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C8869" w14:textId="3C00AB29" w:rsidR="00F04A8D" w:rsidRPr="008C39F7" w:rsidRDefault="00F04A8D" w:rsidP="00F04A8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8bis</w:t>
      </w:r>
      <w:r w:rsidRPr="00EE422F">
        <w:rPr>
          <w:rFonts w:ascii="Arial" w:eastAsia="SimSun" w:hAnsi="Arial" w:cs="Arial"/>
          <w:b/>
          <w:sz w:val="24"/>
          <w:szCs w:val="24"/>
        </w:rPr>
        <w:t xml:space="preserve"> </w:t>
      </w:r>
      <w:r w:rsidRPr="00EE422F">
        <w:rPr>
          <w:rFonts w:ascii="Arial" w:eastAsia="SimSun" w:hAnsi="Arial" w:cs="Arial"/>
          <w:b/>
          <w:sz w:val="24"/>
          <w:szCs w:val="24"/>
        </w:rPr>
        <w:tab/>
      </w:r>
      <w:r w:rsidR="00563F5A" w:rsidRPr="00563F5A">
        <w:rPr>
          <w:rFonts w:ascii="Arial" w:eastAsia="SimSun" w:hAnsi="Arial" w:cs="Arial"/>
          <w:b/>
          <w:sz w:val="24"/>
          <w:szCs w:val="24"/>
        </w:rPr>
        <w:t>R4-2315929</w:t>
      </w:r>
    </w:p>
    <w:p w14:paraId="3509EA47" w14:textId="77777777" w:rsidR="00F04A8D" w:rsidRPr="008C39F7" w:rsidRDefault="00F04A8D" w:rsidP="00F04A8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Pr="008C39F7">
        <w:rPr>
          <w:rFonts w:ascii="Arial" w:eastAsia="SimSun" w:hAnsi="Arial" w:cs="Times New Roman"/>
          <w:b/>
          <w:sz w:val="24"/>
          <w:szCs w:val="20"/>
        </w:rPr>
        <w:t xml:space="preserve">, </w:t>
      </w:r>
      <w:r>
        <w:rPr>
          <w:rFonts w:ascii="Arial" w:eastAsia="SimSun" w:hAnsi="Arial" w:cs="Times New Roman"/>
          <w:b/>
          <w:sz w:val="24"/>
          <w:szCs w:val="20"/>
        </w:rPr>
        <w:t>China</w:t>
      </w:r>
      <w:r w:rsidRPr="008C39F7">
        <w:rPr>
          <w:rFonts w:ascii="Arial" w:eastAsia="SimSun" w:hAnsi="Arial" w:cs="Times New Roman"/>
          <w:b/>
          <w:sz w:val="24"/>
          <w:szCs w:val="20"/>
        </w:rPr>
        <w:t>,</w:t>
      </w:r>
      <w:r>
        <w:rPr>
          <w:rFonts w:ascii="Arial" w:eastAsia="SimSun" w:hAnsi="Arial" w:cs="Times New Roman"/>
          <w:b/>
          <w:sz w:val="24"/>
          <w:szCs w:val="20"/>
        </w:rPr>
        <w:t xml:space="preserve"> October</w:t>
      </w:r>
      <w:r w:rsidRPr="008C39F7">
        <w:rPr>
          <w:rFonts w:ascii="Arial" w:eastAsia="SimSun" w:hAnsi="Arial" w:cs="Times New Roman"/>
          <w:b/>
          <w:sz w:val="24"/>
          <w:szCs w:val="20"/>
        </w:rPr>
        <w:t xml:space="preserve"> </w:t>
      </w:r>
      <w:r>
        <w:rPr>
          <w:rFonts w:ascii="Arial" w:eastAsia="SimSun" w:hAnsi="Arial" w:cs="Times New Roman"/>
          <w:b/>
          <w:sz w:val="24"/>
          <w:szCs w:val="20"/>
        </w:rPr>
        <w:t>09</w:t>
      </w:r>
      <w:r w:rsidRPr="008C39F7">
        <w:rPr>
          <w:rFonts w:ascii="Arial" w:eastAsia="SimSun" w:hAnsi="Arial" w:cs="Times New Roman"/>
          <w:b/>
          <w:sz w:val="24"/>
          <w:szCs w:val="20"/>
        </w:rPr>
        <w:t xml:space="preserve"> – </w:t>
      </w:r>
      <w:r>
        <w:rPr>
          <w:rFonts w:ascii="Arial" w:eastAsia="SimSun" w:hAnsi="Arial" w:cs="Times New Roman"/>
          <w:b/>
          <w:sz w:val="24"/>
          <w:szCs w:val="20"/>
        </w:rPr>
        <w:t>13</w:t>
      </w:r>
      <w:r w:rsidRPr="008C39F7">
        <w:rPr>
          <w:rFonts w:ascii="Arial" w:eastAsia="SimSun" w:hAnsi="Arial" w:cs="Times New Roman"/>
          <w:b/>
          <w:sz w:val="24"/>
          <w:szCs w:val="20"/>
        </w:rPr>
        <w:t>, 2023</w:t>
      </w:r>
    </w:p>
    <w:p w14:paraId="176B178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736E3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1570BD8" w14:textId="153F146D" w:rsidR="00841BCD" w:rsidRPr="008C39F7" w:rsidRDefault="00841BCD" w:rsidP="00841BCD">
      <w:pPr>
        <w:ind w:left="1985" w:hanging="1985"/>
        <w:rPr>
          <w:rFonts w:ascii="Arial" w:eastAsia="Calibri" w:hAnsi="Arial" w:cs="Arial"/>
          <w:b/>
          <w:bCs/>
          <w:sz w:val="24"/>
        </w:rPr>
      </w:pPr>
      <w:r w:rsidRPr="007220CC">
        <w:rPr>
          <w:rFonts w:ascii="Arial" w:eastAsia="Calibri" w:hAnsi="Arial" w:cs="Arial"/>
          <w:b/>
          <w:bCs/>
          <w:sz w:val="24"/>
        </w:rPr>
        <w:t>Title:</w:t>
      </w:r>
      <w:r w:rsidRPr="007220CC">
        <w:rPr>
          <w:rFonts w:ascii="Arial" w:eastAsia="Calibri" w:hAnsi="Arial" w:cs="Arial"/>
          <w:b/>
          <w:bCs/>
          <w:sz w:val="24"/>
        </w:rPr>
        <w:tab/>
      </w:r>
      <w:r w:rsidR="007220CC" w:rsidRPr="007220CC">
        <w:rPr>
          <w:rFonts w:ascii="Arial" w:eastAsia="Calibri" w:hAnsi="Arial" w:cs="Arial"/>
          <w:b/>
          <w:bCs/>
          <w:sz w:val="24"/>
        </w:rPr>
        <w:t>Discussion on LTM cell switch delay requirements</w:t>
      </w:r>
    </w:p>
    <w:p w14:paraId="236E203C" w14:textId="73DE9C1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A7871" w:rsidRPr="006A7871">
        <w:rPr>
          <w:rFonts w:ascii="Arial" w:eastAsia="MS Mincho" w:hAnsi="Arial" w:cs="Arial"/>
          <w:b/>
          <w:bCs/>
          <w:sz w:val="24"/>
          <w:szCs w:val="20"/>
        </w:rPr>
        <w:t>8.24.2.3</w:t>
      </w:r>
    </w:p>
    <w:p w14:paraId="52D7623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BDF5EE0" w14:textId="77777777" w:rsidR="00E323E9" w:rsidRPr="008C39F7" w:rsidRDefault="00E323E9" w:rsidP="00841BCD">
      <w:pPr>
        <w:tabs>
          <w:tab w:val="left" w:pos="1985"/>
        </w:tabs>
        <w:rPr>
          <w:rFonts w:ascii="Arial" w:eastAsia="Calibri" w:hAnsi="Arial" w:cs="Arial"/>
          <w:b/>
          <w:bCs/>
          <w:sz w:val="24"/>
        </w:rPr>
      </w:pPr>
    </w:p>
    <w:p w14:paraId="33478620" w14:textId="76E23284" w:rsidR="00841BCD" w:rsidRDefault="00841BCD" w:rsidP="00CC3077">
      <w:pPr>
        <w:pStyle w:val="RAN4H1"/>
      </w:pPr>
      <w:bookmarkStart w:id="0" w:name="_Toc116995841"/>
      <w:r w:rsidRPr="008C39F7">
        <w:t>Intro</w:t>
      </w:r>
      <w:r w:rsidRPr="008C39F7">
        <w:rPr>
          <w:rStyle w:val="RAN4H1Char"/>
        </w:rPr>
        <w:t>ductio</w:t>
      </w:r>
      <w:r w:rsidRPr="008C39F7">
        <w:t>n</w:t>
      </w:r>
      <w:bookmarkEnd w:id="0"/>
    </w:p>
    <w:p w14:paraId="20A36E3B" w14:textId="09DEF9DD" w:rsidR="000D0D37" w:rsidRDefault="007220CC" w:rsidP="00D83CFC">
      <w:r w:rsidRPr="007220CC">
        <w:t xml:space="preserve">In this contribution we discuss the </w:t>
      </w:r>
      <w:r w:rsidR="0085485A">
        <w:t xml:space="preserve">remaining </w:t>
      </w:r>
      <w:r w:rsidRPr="007220CC">
        <w:t>details of LTM cell switch delay</w:t>
      </w:r>
      <w:r w:rsidR="00307B78">
        <w:t xml:space="preserve"> for the scenarios that RAN4 has agreed </w:t>
      </w:r>
      <w:r w:rsidR="00FA2AF8">
        <w:t>in R</w:t>
      </w:r>
      <w:r w:rsidR="006D09E2">
        <w:t>AN</w:t>
      </w:r>
      <w:r w:rsidR="00FA2AF8">
        <w:t xml:space="preserve">4#107 meeting </w:t>
      </w:r>
      <w:r w:rsidR="00307B78">
        <w:t>to cover under the Further mobility enhancements WI</w:t>
      </w:r>
      <w:r w:rsidR="006F6B53">
        <w:t xml:space="preserve"> [1]</w:t>
      </w:r>
      <w:r w:rsidR="00307B78">
        <w:t>.</w:t>
      </w:r>
    </w:p>
    <w:tbl>
      <w:tblPr>
        <w:tblStyle w:val="TableGrid"/>
        <w:tblW w:w="0" w:type="auto"/>
        <w:tblLook w:val="04A0" w:firstRow="1" w:lastRow="0" w:firstColumn="1" w:lastColumn="0" w:noHBand="0" w:noVBand="1"/>
      </w:tblPr>
      <w:tblGrid>
        <w:gridCol w:w="9617"/>
      </w:tblGrid>
      <w:tr w:rsidR="00FA2AF8" w14:paraId="7965F7B7" w14:textId="77777777" w:rsidTr="00FA2AF8">
        <w:tc>
          <w:tcPr>
            <w:tcW w:w="9617" w:type="dxa"/>
          </w:tcPr>
          <w:p w14:paraId="661A5211" w14:textId="77777777" w:rsidR="00FA2AF8" w:rsidRPr="00FA2AF8" w:rsidRDefault="00FA2AF8" w:rsidP="00FA2AF8">
            <w:pPr>
              <w:spacing w:after="120"/>
              <w:jc w:val="left"/>
              <w:rPr>
                <w:rFonts w:eastAsia="Times New Roman" w:cs="Times New Roman"/>
                <w:szCs w:val="20"/>
                <w:lang w:val="en-GB"/>
              </w:rPr>
            </w:pPr>
            <w:r w:rsidRPr="00FA2AF8">
              <w:rPr>
                <w:rFonts w:eastAsia="Times New Roman" w:cs="Times New Roman"/>
                <w:b/>
                <w:bCs/>
                <w:szCs w:val="20"/>
                <w:u w:val="single"/>
                <w:lang w:val="en-GB"/>
              </w:rPr>
              <w:t>Issue 3-1-1: Scenarios to support</w:t>
            </w:r>
          </w:p>
          <w:p w14:paraId="1ACB3C61" w14:textId="77777777" w:rsidR="00FA2AF8" w:rsidRPr="00FA2AF8" w:rsidRDefault="00FA2AF8" w:rsidP="00FA2AF8">
            <w:pPr>
              <w:spacing w:after="180"/>
              <w:jc w:val="left"/>
              <w:rPr>
                <w:rFonts w:eastAsia="Times New Roman" w:cs="Times New Roman"/>
                <w:szCs w:val="20"/>
                <w:lang w:val="en-GB"/>
              </w:rPr>
            </w:pPr>
            <w:r w:rsidRPr="00FA2AF8">
              <w:rPr>
                <w:rFonts w:eastAsia="Times New Roman" w:cs="Times New Roman"/>
                <w:b/>
                <w:bCs/>
                <w:szCs w:val="20"/>
                <w:highlight w:val="green"/>
                <w:lang w:val="en-GB"/>
              </w:rPr>
              <w:t>&lt; Agreement&gt;</w:t>
            </w:r>
            <w:r w:rsidRPr="00FA2AF8">
              <w:rPr>
                <w:rFonts w:eastAsia="Times New Roman" w:cs="Times New Roman"/>
                <w:szCs w:val="20"/>
                <w:highlight w:val="green"/>
                <w:lang w:val="en-GB"/>
              </w:rPr>
              <w:t>:</w:t>
            </w:r>
            <w:r w:rsidRPr="00FA2AF8">
              <w:rPr>
                <w:rFonts w:eastAsia="Times New Roman" w:cs="Times New Roman"/>
                <w:szCs w:val="20"/>
                <w:lang w:val="en-GB"/>
              </w:rPr>
              <w:t xml:space="preserve"> </w:t>
            </w:r>
          </w:p>
          <w:p w14:paraId="01D825CA" w14:textId="77777777" w:rsidR="00FA2AF8" w:rsidRPr="00FA2AF8" w:rsidRDefault="00FA2AF8" w:rsidP="00FA2AF8">
            <w:pPr>
              <w:numPr>
                <w:ilvl w:val="0"/>
                <w:numId w:val="31"/>
              </w:numPr>
              <w:spacing w:after="120"/>
              <w:jc w:val="left"/>
              <w:textAlignment w:val="center"/>
              <w:rPr>
                <w:rFonts w:ascii="Calibri" w:eastAsia="Times New Roman" w:hAnsi="Calibri" w:cs="Calibri"/>
                <w:sz w:val="22"/>
                <w:lang w:val="en-GB"/>
              </w:rPr>
            </w:pPr>
            <w:r w:rsidRPr="00FA2AF8">
              <w:rPr>
                <w:rFonts w:eastAsia="Times New Roman" w:cs="Times New Roman"/>
                <w:szCs w:val="20"/>
                <w:lang w:val="en-GB"/>
              </w:rPr>
              <w:t>The following scenarios are supported in R18 LTM</w:t>
            </w:r>
          </w:p>
          <w:p w14:paraId="5C2E73F9" w14:textId="77777777" w:rsidR="00FA2AF8" w:rsidRPr="00FA2AF8" w:rsidRDefault="00FA2AF8" w:rsidP="00FA2AF8">
            <w:pPr>
              <w:numPr>
                <w:ilvl w:val="1"/>
                <w:numId w:val="31"/>
              </w:numPr>
              <w:spacing w:after="120"/>
              <w:jc w:val="left"/>
              <w:textAlignment w:val="center"/>
              <w:rPr>
                <w:rFonts w:ascii="Calibri" w:eastAsia="Times New Roman" w:hAnsi="Calibri" w:cs="Calibri"/>
                <w:sz w:val="22"/>
                <w:lang w:val="en-GB"/>
              </w:rPr>
            </w:pPr>
            <w:r w:rsidRPr="00FA2AF8">
              <w:rPr>
                <w:rFonts w:eastAsia="Times New Roman" w:cs="Times New Roman"/>
                <w:szCs w:val="20"/>
                <w:lang w:val="en-GB"/>
              </w:rPr>
              <w:t>The scenarios list in the following table:</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05"/>
              <w:gridCol w:w="3260"/>
              <w:gridCol w:w="2696"/>
            </w:tblGrid>
            <w:tr w:rsidR="00FA2AF8" w:rsidRPr="00FA2AF8" w14:paraId="1595AE6E" w14:textId="77777777" w:rsidTr="00FA2AF8">
              <w:tc>
                <w:tcPr>
                  <w:tcW w:w="240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D23FD22" w14:textId="77777777" w:rsidR="00FA2AF8" w:rsidRPr="00FA2AF8" w:rsidRDefault="00FA2AF8" w:rsidP="00FA2AF8">
                  <w:pPr>
                    <w:spacing w:after="0" w:line="240" w:lineRule="auto"/>
                    <w:jc w:val="left"/>
                    <w:rPr>
                      <w:rFonts w:eastAsia="Times New Roman" w:cs="Times New Roman"/>
                      <w:color w:val="000000"/>
                      <w:szCs w:val="20"/>
                      <w:lang w:val="en-GB"/>
                    </w:rPr>
                  </w:pPr>
                  <w:r w:rsidRPr="00FA2AF8">
                    <w:rPr>
                      <w:rFonts w:eastAsia="Times New Roman" w:cs="Times New Roman"/>
                      <w:color w:val="000000"/>
                      <w:szCs w:val="20"/>
                      <w:lang w:val="en-GB"/>
                    </w:rPr>
                    <w:t>Cell switch scenario</w:t>
                  </w:r>
                </w:p>
              </w:tc>
              <w:tc>
                <w:tcPr>
                  <w:tcW w:w="32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8B304D9" w14:textId="77777777" w:rsidR="00FA2AF8" w:rsidRPr="00FA2AF8" w:rsidRDefault="00FA2AF8" w:rsidP="00FA2AF8">
                  <w:pPr>
                    <w:spacing w:after="0" w:line="240" w:lineRule="auto"/>
                    <w:jc w:val="left"/>
                    <w:rPr>
                      <w:rFonts w:eastAsia="Times New Roman" w:cs="Times New Roman"/>
                      <w:color w:val="000000"/>
                      <w:szCs w:val="20"/>
                      <w:lang w:val="en-GB"/>
                    </w:rPr>
                  </w:pPr>
                  <w:r w:rsidRPr="00FA2AF8">
                    <w:rPr>
                      <w:rFonts w:eastAsia="Times New Roman" w:cs="Times New Roman"/>
                      <w:color w:val="000000"/>
                      <w:szCs w:val="20"/>
                      <w:lang w:val="en-GB"/>
                    </w:rPr>
                    <w:t>CA/DC setup before cell switch</w:t>
                  </w:r>
                </w:p>
              </w:tc>
              <w:tc>
                <w:tcPr>
                  <w:tcW w:w="269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6CDF0A5" w14:textId="77777777" w:rsidR="00FA2AF8" w:rsidRPr="00FA2AF8" w:rsidRDefault="00FA2AF8" w:rsidP="00FA2AF8">
                  <w:pPr>
                    <w:spacing w:after="0" w:line="240" w:lineRule="auto"/>
                    <w:jc w:val="left"/>
                    <w:rPr>
                      <w:rFonts w:eastAsia="Times New Roman" w:cs="Times New Roman"/>
                      <w:color w:val="000000"/>
                      <w:szCs w:val="20"/>
                      <w:lang w:val="en-GB"/>
                    </w:rPr>
                  </w:pPr>
                  <w:r w:rsidRPr="00FA2AF8">
                    <w:rPr>
                      <w:rFonts w:eastAsia="Times New Roman" w:cs="Times New Roman"/>
                      <w:color w:val="000000"/>
                      <w:szCs w:val="20"/>
                      <w:lang w:val="en-GB"/>
                    </w:rPr>
                    <w:t>FR scenario (intra- and inter-frequency)</w:t>
                  </w:r>
                </w:p>
              </w:tc>
            </w:tr>
            <w:tr w:rsidR="00FA2AF8" w:rsidRPr="00FA2AF8" w14:paraId="006309D8" w14:textId="77777777" w:rsidTr="00FA2AF8">
              <w:tc>
                <w:tcPr>
                  <w:tcW w:w="24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16630"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PCell switch to a neighbour cell</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A0A12"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SA: PCell configured</w:t>
                  </w:r>
                </w:p>
                <w:p w14:paraId="54F104B8"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CA: PCell and one or more SCells configured</w:t>
                  </w:r>
                </w:p>
                <w:p w14:paraId="3D4ED8D1"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DC: PCell and PSCell configured (and one or more SCells in SCG and/or MCG)</w:t>
                  </w:r>
                </w:p>
              </w:tc>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E098D4"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FR1 PCell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FR1 cell</w:t>
                  </w:r>
                </w:p>
                <w:p w14:paraId="0753BAC3"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FR1 PCell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FR2 cell</w:t>
                  </w:r>
                </w:p>
                <w:p w14:paraId="323071BB"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FR2 PCell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FR1 cell</w:t>
                  </w:r>
                </w:p>
                <w:p w14:paraId="0787D0D4"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FR2 PCell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FR2 cell</w:t>
                  </w:r>
                </w:p>
              </w:tc>
            </w:tr>
            <w:tr w:rsidR="00FA2AF8" w:rsidRPr="00FA2AF8" w14:paraId="250B4893" w14:textId="77777777" w:rsidTr="00FA2AF8">
              <w:tc>
                <w:tcPr>
                  <w:tcW w:w="24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7D591D"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PSCell switch to a neighbour cell</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0AFD6"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DC: PCell and PSCell configured (and one or more SCells in SCG and/or MCG)</w:t>
                  </w:r>
                </w:p>
              </w:tc>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6882C"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FR1 PSCell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FR1 cell</w:t>
                  </w:r>
                </w:p>
                <w:p w14:paraId="61D2DB3F"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FR1 PSCell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FR2 cell</w:t>
                  </w:r>
                </w:p>
                <w:p w14:paraId="7131E2DD"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FR2 PSCell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FR1 cell</w:t>
                  </w:r>
                </w:p>
                <w:p w14:paraId="21D93677"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xml:space="preserve">FR2 PSCell </w:t>
                  </w:r>
                  <w:r w:rsidRPr="00FA2AF8">
                    <w:rPr>
                      <w:rFonts w:ascii="Wingdings" w:eastAsia="Times New Roman" w:hAnsi="Wingdings" w:cs="Times New Roman"/>
                      <w:szCs w:val="20"/>
                      <w:lang w:val="en-GB"/>
                    </w:rPr>
                    <w:t xml:space="preserve">à </w:t>
                  </w:r>
                  <w:r w:rsidRPr="00FA2AF8">
                    <w:rPr>
                      <w:rFonts w:eastAsia="Times New Roman" w:cs="Times New Roman"/>
                      <w:szCs w:val="20"/>
                      <w:lang w:val="en-GB"/>
                    </w:rPr>
                    <w:t>FR2 cell</w:t>
                  </w:r>
                </w:p>
              </w:tc>
            </w:tr>
            <w:tr w:rsidR="00FA2AF8" w:rsidRPr="00FA2AF8" w14:paraId="020C059C" w14:textId="77777777" w:rsidTr="00FA2AF8">
              <w:tc>
                <w:tcPr>
                  <w:tcW w:w="24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C04F9"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Role switch between PCell and one of the configured SCells in MCG</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878891"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CA: PCell and one or more SCells configured</w:t>
                  </w:r>
                </w:p>
                <w:p w14:paraId="7B8F00C8"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DC: PCell, PSCell and at least one SCell in MCG configured</w:t>
                  </w:r>
                </w:p>
              </w:tc>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DFE41"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FR1 PCell ↔ FR1 MCG SCell</w:t>
                  </w:r>
                </w:p>
                <w:p w14:paraId="71AFD85B"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w:t>
                  </w:r>
                </w:p>
              </w:tc>
            </w:tr>
            <w:tr w:rsidR="00FA2AF8" w:rsidRPr="00FA2AF8" w14:paraId="55DAE936" w14:textId="77777777" w:rsidTr="00FA2AF8">
              <w:tc>
                <w:tcPr>
                  <w:tcW w:w="24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3FF08A"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Role switch between PSCell and one of the configured SCells in SCG</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FBA0D3"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DC: PCell, PSCell and at least one SCell in SCG configured</w:t>
                  </w:r>
                </w:p>
              </w:tc>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557C19"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FR1 PSCell ↔ FR1 SCG SCell</w:t>
                  </w:r>
                </w:p>
                <w:p w14:paraId="0B867C77"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FR2 PSCell ↔ FR2 SCG SCell</w:t>
                  </w:r>
                </w:p>
                <w:p w14:paraId="4161893E" w14:textId="77777777" w:rsidR="00FA2AF8" w:rsidRPr="00FA2AF8" w:rsidRDefault="00FA2AF8" w:rsidP="00FA2AF8">
                  <w:pPr>
                    <w:spacing w:after="0" w:line="240" w:lineRule="auto"/>
                    <w:jc w:val="left"/>
                    <w:rPr>
                      <w:rFonts w:eastAsia="Times New Roman" w:cs="Times New Roman"/>
                      <w:szCs w:val="20"/>
                      <w:lang w:val="en-GB"/>
                    </w:rPr>
                  </w:pPr>
                  <w:r w:rsidRPr="00FA2AF8">
                    <w:rPr>
                      <w:rFonts w:eastAsia="Times New Roman" w:cs="Times New Roman"/>
                      <w:szCs w:val="20"/>
                      <w:lang w:val="en-GB"/>
                    </w:rPr>
                    <w:t> </w:t>
                  </w:r>
                </w:p>
              </w:tc>
            </w:tr>
          </w:tbl>
          <w:p w14:paraId="4A31A6B7" w14:textId="77777777" w:rsidR="00FA2AF8" w:rsidRPr="00FA2AF8" w:rsidRDefault="00FA2AF8" w:rsidP="00FA2AF8">
            <w:pPr>
              <w:spacing w:after="120"/>
              <w:jc w:val="left"/>
              <w:rPr>
                <w:rFonts w:eastAsia="Times New Roman" w:cs="Times New Roman"/>
                <w:szCs w:val="20"/>
                <w:lang w:val="en-GB"/>
              </w:rPr>
            </w:pPr>
            <w:r w:rsidRPr="00FA2AF8">
              <w:rPr>
                <w:rFonts w:eastAsia="Times New Roman" w:cs="Times New Roman"/>
                <w:szCs w:val="20"/>
                <w:lang w:val="en-GB"/>
              </w:rPr>
              <w:t> </w:t>
            </w:r>
          </w:p>
          <w:p w14:paraId="6DD59C1C" w14:textId="77777777" w:rsidR="00FA2AF8" w:rsidRPr="00FA2AF8" w:rsidRDefault="00FA2AF8" w:rsidP="00FA2AF8">
            <w:pPr>
              <w:numPr>
                <w:ilvl w:val="0"/>
                <w:numId w:val="32"/>
              </w:numPr>
              <w:spacing w:after="120"/>
              <w:jc w:val="left"/>
              <w:textAlignment w:val="center"/>
              <w:rPr>
                <w:rFonts w:ascii="Calibri" w:eastAsia="Times New Roman" w:hAnsi="Calibri" w:cs="Calibri"/>
                <w:sz w:val="22"/>
                <w:lang w:val="en-GB"/>
              </w:rPr>
            </w:pPr>
            <w:r w:rsidRPr="00FA2AF8">
              <w:rPr>
                <w:rFonts w:eastAsia="Times New Roman" w:cs="Times New Roman"/>
                <w:szCs w:val="20"/>
                <w:lang w:val="en-GB"/>
              </w:rPr>
              <w:t xml:space="preserve">PCell switch to a current SCell in MCG (without PCell becoming a new SCell) </w:t>
            </w:r>
          </w:p>
          <w:p w14:paraId="36D2D203" w14:textId="77777777" w:rsidR="00FA2AF8" w:rsidRPr="00FA2AF8" w:rsidRDefault="00FA2AF8" w:rsidP="00FA2AF8">
            <w:pPr>
              <w:numPr>
                <w:ilvl w:val="0"/>
                <w:numId w:val="32"/>
              </w:numPr>
              <w:spacing w:after="120"/>
              <w:jc w:val="left"/>
              <w:textAlignment w:val="center"/>
              <w:rPr>
                <w:rFonts w:ascii="Calibri" w:eastAsia="Times New Roman" w:hAnsi="Calibri" w:cs="Calibri"/>
                <w:sz w:val="22"/>
                <w:lang w:val="en-GB"/>
              </w:rPr>
            </w:pPr>
            <w:r w:rsidRPr="00FA2AF8">
              <w:rPr>
                <w:rFonts w:eastAsia="Times New Roman" w:cs="Times New Roman"/>
                <w:szCs w:val="20"/>
                <w:lang w:val="en-GB"/>
              </w:rPr>
              <w:t>PSCell switch to a current SCell in SCG (without PSCell becoming a new SCell)</w:t>
            </w:r>
          </w:p>
          <w:p w14:paraId="33164BC8" w14:textId="77777777" w:rsidR="00FA2AF8" w:rsidRDefault="00FA2AF8" w:rsidP="00D83CFC"/>
        </w:tc>
      </w:tr>
    </w:tbl>
    <w:p w14:paraId="31A4CC30" w14:textId="77777777" w:rsidR="00307B78" w:rsidRDefault="00307B78" w:rsidP="00D83CFC"/>
    <w:p w14:paraId="7BF9D595" w14:textId="77777777" w:rsidR="00133F93" w:rsidRDefault="00133F93" w:rsidP="00CC3077">
      <w:pPr>
        <w:pStyle w:val="RAN4H1"/>
      </w:pPr>
      <w:r w:rsidRPr="00934F85">
        <w:t>Details of cell switch delay requirements for PCell/PSCell</w:t>
      </w:r>
    </w:p>
    <w:p w14:paraId="0F94F9A3" w14:textId="3C9FB556" w:rsidR="00B1783B" w:rsidRDefault="00B1783B" w:rsidP="00346FAC">
      <w:r>
        <w:t>First, we summarize the agreements that RAN4 has already made regarding LTM cell switch delay.</w:t>
      </w:r>
    </w:p>
    <w:p w14:paraId="3F2BA444" w14:textId="77777777" w:rsidR="00544A64" w:rsidRPr="002541B4" w:rsidRDefault="00544A64" w:rsidP="00346FAC">
      <w:pPr>
        <w:rPr>
          <w:rFonts w:eastAsia="Times New Roman" w:cs="Times New Roman"/>
          <w:b/>
          <w:bCs/>
          <w:szCs w:val="20"/>
          <w:lang w:val="en-GB"/>
        </w:rPr>
      </w:pPr>
      <w:r w:rsidRPr="002541B4">
        <w:rPr>
          <w:rFonts w:eastAsia="Times New Roman" w:cs="Times New Roman"/>
          <w:b/>
          <w:bCs/>
          <w:szCs w:val="20"/>
          <w:lang w:val="en-GB"/>
        </w:rPr>
        <w:lastRenderedPageBreak/>
        <w:t xml:space="preserve">Starting point: </w:t>
      </w:r>
    </w:p>
    <w:p w14:paraId="02B56343" w14:textId="364F0DFE" w:rsidR="00544A64" w:rsidRPr="00544A64" w:rsidRDefault="00544A64" w:rsidP="00544A64">
      <w:pPr>
        <w:pStyle w:val="ListParagraph"/>
        <w:numPr>
          <w:ilvl w:val="0"/>
          <w:numId w:val="33"/>
        </w:numPr>
        <w:rPr>
          <w:rFonts w:eastAsia="Times New Roman" w:cs="Times New Roman"/>
          <w:szCs w:val="20"/>
          <w:lang w:val="en-GB"/>
        </w:rPr>
      </w:pPr>
      <w:r w:rsidRPr="00544A64">
        <w:rPr>
          <w:rFonts w:eastAsia="Times New Roman" w:cs="Times New Roman"/>
          <w:szCs w:val="20"/>
          <w:lang w:val="en-GB"/>
        </w:rPr>
        <w:t xml:space="preserve">Cell switch delay for PCell/PSCell starts </w:t>
      </w:r>
      <w:r w:rsidR="005B1994">
        <w:rPr>
          <w:rFonts w:eastAsia="Times New Roman" w:cs="Times New Roman"/>
          <w:szCs w:val="20"/>
          <w:lang w:val="en-GB"/>
        </w:rPr>
        <w:t>when</w:t>
      </w:r>
      <w:r w:rsidRPr="00544A64">
        <w:rPr>
          <w:rFonts w:eastAsia="Times New Roman" w:cs="Times New Roman"/>
          <w:szCs w:val="20"/>
          <w:lang w:val="en-GB"/>
        </w:rPr>
        <w:t xml:space="preserve"> UE receives cell switch command.</w:t>
      </w:r>
    </w:p>
    <w:p w14:paraId="65282DA1" w14:textId="64789F12" w:rsidR="00544A64" w:rsidRPr="002541B4" w:rsidRDefault="00544A64" w:rsidP="00346FAC">
      <w:pPr>
        <w:rPr>
          <w:rFonts w:eastAsia="Times New Roman" w:cs="Times New Roman"/>
          <w:b/>
          <w:bCs/>
          <w:szCs w:val="20"/>
          <w:lang w:val="en-GB"/>
        </w:rPr>
      </w:pPr>
      <w:r w:rsidRPr="002541B4">
        <w:rPr>
          <w:rFonts w:eastAsia="Times New Roman" w:cs="Times New Roman"/>
          <w:b/>
          <w:bCs/>
          <w:szCs w:val="20"/>
          <w:lang w:val="en-GB"/>
        </w:rPr>
        <w:t>Ending point:</w:t>
      </w:r>
    </w:p>
    <w:p w14:paraId="533317CE" w14:textId="34C0C1F7" w:rsidR="00544A64" w:rsidRPr="000D7AE2" w:rsidRDefault="00544A64" w:rsidP="00544A64">
      <w:pPr>
        <w:numPr>
          <w:ilvl w:val="0"/>
          <w:numId w:val="17"/>
        </w:numPr>
        <w:spacing w:after="120"/>
        <w:jc w:val="left"/>
        <w:textAlignment w:val="center"/>
        <w:rPr>
          <w:rFonts w:ascii="Calibri" w:eastAsia="Times New Roman" w:hAnsi="Calibri" w:cs="Calibri"/>
          <w:sz w:val="22"/>
          <w:lang w:val="en-GB"/>
        </w:rPr>
      </w:pPr>
      <w:r w:rsidRPr="00475410">
        <w:rPr>
          <w:rFonts w:eastAsia="Times New Roman" w:cs="Times New Roman"/>
          <w:szCs w:val="20"/>
          <w:lang w:val="en-GB"/>
        </w:rPr>
        <w:t>For RACH-based cell switch, cell switch delay for PCell/PSCell ends at UE transmitting PRACH to the target cell.</w:t>
      </w:r>
    </w:p>
    <w:p w14:paraId="1A52F6B1" w14:textId="77777777" w:rsidR="00544A64" w:rsidRPr="00714F18" w:rsidRDefault="00544A64" w:rsidP="00544A64">
      <w:pPr>
        <w:numPr>
          <w:ilvl w:val="0"/>
          <w:numId w:val="17"/>
        </w:numPr>
        <w:spacing w:after="120"/>
        <w:jc w:val="left"/>
        <w:textAlignment w:val="center"/>
        <w:rPr>
          <w:rFonts w:ascii="Calibri" w:eastAsia="Times New Roman" w:hAnsi="Calibri" w:cs="Calibri"/>
          <w:sz w:val="22"/>
          <w:lang w:val="en-GB"/>
        </w:rPr>
      </w:pPr>
      <w:r w:rsidRPr="000D7AE2">
        <w:rPr>
          <w:rFonts w:eastAsia="Times New Roman" w:cs="Times New Roman"/>
          <w:color w:val="000000"/>
          <w:szCs w:val="20"/>
        </w:rPr>
        <w:t>For RACH-less cell switch, the ending point of cell switch delay is the time when UE performs the first UL transmission on the indicated beam of the target cell.</w:t>
      </w:r>
    </w:p>
    <w:p w14:paraId="548C1544" w14:textId="32CEC997" w:rsidR="00544A64" w:rsidRPr="002541B4" w:rsidRDefault="00315E6D" w:rsidP="00346FAC">
      <w:pPr>
        <w:rPr>
          <w:b/>
          <w:bCs/>
        </w:rPr>
      </w:pPr>
      <w:r w:rsidRPr="002541B4">
        <w:rPr>
          <w:b/>
          <w:bCs/>
        </w:rPr>
        <w:t>TCI state related</w:t>
      </w:r>
      <w:r w:rsidR="00E86323" w:rsidRPr="002541B4">
        <w:rPr>
          <w:b/>
          <w:bCs/>
        </w:rPr>
        <w:t>:</w:t>
      </w:r>
    </w:p>
    <w:p w14:paraId="1B9667B1" w14:textId="77777777" w:rsidR="00315E6D" w:rsidRPr="001F2644" w:rsidRDefault="00315E6D" w:rsidP="00315E6D">
      <w:pPr>
        <w:numPr>
          <w:ilvl w:val="0"/>
          <w:numId w:val="27"/>
        </w:numPr>
        <w:spacing w:after="120" w:line="240" w:lineRule="auto"/>
        <w:jc w:val="left"/>
        <w:textAlignment w:val="center"/>
        <w:rPr>
          <w:rFonts w:eastAsia="Times New Roman" w:cs="Times New Roman"/>
          <w:szCs w:val="20"/>
        </w:rPr>
      </w:pPr>
      <w:r w:rsidRPr="001F2644">
        <w:rPr>
          <w:rFonts w:eastAsia="Times New Roman" w:cs="Times New Roman"/>
          <w:szCs w:val="20"/>
        </w:rPr>
        <w:t>When TCI state is indicated together with cell switch command, only define cell switch delay requirements for known TCI state case and not define requirements for unknown TCI state case in R18.</w:t>
      </w:r>
    </w:p>
    <w:p w14:paraId="7414A48D" w14:textId="77777777" w:rsidR="00315E6D" w:rsidRDefault="00315E6D" w:rsidP="00315E6D">
      <w:pPr>
        <w:numPr>
          <w:ilvl w:val="1"/>
          <w:numId w:val="27"/>
        </w:numPr>
        <w:spacing w:after="120"/>
        <w:jc w:val="left"/>
        <w:textAlignment w:val="center"/>
        <w:rPr>
          <w:rFonts w:eastAsia="Times New Roman" w:cs="Times New Roman"/>
          <w:szCs w:val="20"/>
        </w:rPr>
      </w:pPr>
      <w:r w:rsidRPr="001F2644">
        <w:rPr>
          <w:rFonts w:eastAsia="Times New Roman" w:cs="Times New Roman"/>
          <w:szCs w:val="20"/>
        </w:rPr>
        <w:t xml:space="preserve">FFS when TCI activation is based on L3 </w:t>
      </w:r>
      <w:proofErr w:type="gramStart"/>
      <w:r w:rsidRPr="001F2644">
        <w:rPr>
          <w:rFonts w:eastAsia="Times New Roman" w:cs="Times New Roman"/>
          <w:szCs w:val="20"/>
        </w:rPr>
        <w:t>measurements</w:t>
      </w:r>
      <w:proofErr w:type="gramEnd"/>
    </w:p>
    <w:p w14:paraId="40569A86" w14:textId="77777777" w:rsidR="00315E6D" w:rsidRPr="00DA46A0" w:rsidRDefault="00315E6D" w:rsidP="00315E6D">
      <w:pPr>
        <w:numPr>
          <w:ilvl w:val="0"/>
          <w:numId w:val="27"/>
        </w:numPr>
        <w:spacing w:after="120" w:line="240" w:lineRule="auto"/>
        <w:jc w:val="left"/>
        <w:textAlignment w:val="center"/>
        <w:rPr>
          <w:rFonts w:eastAsia="Times New Roman" w:cs="Times New Roman"/>
          <w:szCs w:val="20"/>
        </w:rPr>
      </w:pPr>
      <w:r w:rsidRPr="00DA46A0">
        <w:rPr>
          <w:rFonts w:eastAsia="Times New Roman" w:cs="Times New Roman"/>
          <w:color w:val="000000"/>
          <w:szCs w:val="20"/>
        </w:rPr>
        <w:t xml:space="preserve">RAN4 is still discussing whether beam application time shall be </w:t>
      </w:r>
      <w:proofErr w:type="gramStart"/>
      <w:r w:rsidRPr="00DA46A0">
        <w:rPr>
          <w:rFonts w:eastAsia="Times New Roman" w:cs="Times New Roman"/>
          <w:color w:val="000000"/>
          <w:szCs w:val="20"/>
        </w:rPr>
        <w:t>taken into account</w:t>
      </w:r>
      <w:proofErr w:type="gramEnd"/>
      <w:r w:rsidRPr="00DA46A0">
        <w:rPr>
          <w:rFonts w:eastAsia="Times New Roman" w:cs="Times New Roman"/>
          <w:color w:val="000000"/>
          <w:szCs w:val="20"/>
        </w:rPr>
        <w:t xml:space="preserve"> in RAN4 cell switch delay requirements and the possible latency when UE is ready for PDCCH in target cell in different scenarios.</w:t>
      </w:r>
    </w:p>
    <w:p w14:paraId="35A4E93A" w14:textId="730CEF78" w:rsidR="00315E6D" w:rsidRPr="002541B4" w:rsidRDefault="00E86323" w:rsidP="00346FAC">
      <w:pPr>
        <w:rPr>
          <w:b/>
          <w:bCs/>
        </w:rPr>
      </w:pPr>
      <w:r w:rsidRPr="002541B4">
        <w:rPr>
          <w:b/>
          <w:bCs/>
        </w:rPr>
        <w:t xml:space="preserve">Delay </w:t>
      </w:r>
      <w:r w:rsidR="00F937AC" w:rsidRPr="002541B4">
        <w:rPr>
          <w:b/>
          <w:bCs/>
        </w:rPr>
        <w:t>equations</w:t>
      </w:r>
      <w:r w:rsidRPr="002541B4">
        <w:rPr>
          <w:b/>
          <w:bCs/>
        </w:rPr>
        <w:t>:</w:t>
      </w:r>
    </w:p>
    <w:p w14:paraId="16427693" w14:textId="77777777" w:rsidR="00F937AC" w:rsidRPr="00916E30" w:rsidRDefault="00F937AC" w:rsidP="00F937AC">
      <w:pPr>
        <w:numPr>
          <w:ilvl w:val="0"/>
          <w:numId w:val="7"/>
        </w:numPr>
        <w:spacing w:after="120"/>
        <w:jc w:val="left"/>
        <w:textAlignment w:val="center"/>
        <w:rPr>
          <w:szCs w:val="20"/>
        </w:rPr>
      </w:pPr>
      <w:r w:rsidRPr="00916E30">
        <w:rPr>
          <w:szCs w:val="20"/>
          <w:lang w:val="en-GB"/>
        </w:rPr>
        <w:t xml:space="preserve">The baseline of RACH-based cell switch delay requirements is </w:t>
      </w:r>
      <w:proofErr w:type="spellStart"/>
      <w:r w:rsidRPr="00916E30">
        <w:rPr>
          <w:szCs w:val="20"/>
          <w:lang w:val="en-GB"/>
        </w:rPr>
        <w:t>T</w:t>
      </w:r>
      <w:r w:rsidRPr="00916E30">
        <w:rPr>
          <w:szCs w:val="20"/>
          <w:vertAlign w:val="subscript"/>
          <w:lang w:val="en-GB"/>
        </w:rPr>
        <w:t>delay</w:t>
      </w:r>
      <w:proofErr w:type="spellEnd"/>
      <w:r w:rsidRPr="00916E30">
        <w:rPr>
          <w:szCs w:val="20"/>
          <w:lang w:val="en-GB"/>
        </w:rPr>
        <w:t xml:space="preserve"> = </w:t>
      </w:r>
      <w:proofErr w:type="spellStart"/>
      <w:r w:rsidRPr="00916E30">
        <w:rPr>
          <w:szCs w:val="20"/>
          <w:lang w:val="en-GB"/>
        </w:rPr>
        <w:t>T</w:t>
      </w:r>
      <w:r w:rsidRPr="00916E30">
        <w:rPr>
          <w:szCs w:val="20"/>
          <w:vertAlign w:val="subscript"/>
          <w:lang w:val="en-GB"/>
        </w:rPr>
        <w:t>cmd</w:t>
      </w:r>
      <w:proofErr w:type="spellEnd"/>
      <w:r w:rsidRPr="00916E30">
        <w:rPr>
          <w:szCs w:val="20"/>
          <w:vertAlign w:val="subscript"/>
          <w:lang w:val="en-GB"/>
        </w:rPr>
        <w:t xml:space="preserve"> </w:t>
      </w:r>
      <w:r w:rsidRPr="00916E30">
        <w:rPr>
          <w:szCs w:val="20"/>
          <w:lang w:val="en-GB"/>
        </w:rPr>
        <w:t xml:space="preserve">+ </w:t>
      </w:r>
      <w:proofErr w:type="spellStart"/>
      <w:r w:rsidRPr="00916E30">
        <w:rPr>
          <w:szCs w:val="20"/>
          <w:lang w:val="en-GB"/>
        </w:rPr>
        <w:t>T</w:t>
      </w:r>
      <w:r w:rsidRPr="00916E30">
        <w:rPr>
          <w:szCs w:val="20"/>
          <w:vertAlign w:val="subscript"/>
          <w:lang w:val="en-GB"/>
        </w:rPr>
        <w:t>processing</w:t>
      </w:r>
      <w:proofErr w:type="spellEnd"/>
      <w:r w:rsidRPr="00916E30">
        <w:rPr>
          <w:szCs w:val="20"/>
          <w:lang w:val="en-GB"/>
        </w:rPr>
        <w:t xml:space="preserve"> / T</w:t>
      </w:r>
      <w:r w:rsidRPr="00916E30">
        <w:rPr>
          <w:szCs w:val="20"/>
          <w:vertAlign w:val="subscript"/>
          <w:lang w:val="en-GB"/>
        </w:rPr>
        <w:t>LTM</w:t>
      </w:r>
      <w:r w:rsidRPr="00916E30">
        <w:rPr>
          <w:szCs w:val="20"/>
          <w:lang w:val="en-GB"/>
        </w:rPr>
        <w:t>-</w:t>
      </w:r>
      <w:r w:rsidRPr="00916E30">
        <w:rPr>
          <w:szCs w:val="20"/>
          <w:vertAlign w:val="subscript"/>
          <w:lang w:val="en-GB"/>
        </w:rPr>
        <w:t>processing</w:t>
      </w:r>
      <w:r w:rsidRPr="00916E30">
        <w:rPr>
          <w:szCs w:val="20"/>
          <w:lang w:val="en-GB"/>
        </w:rPr>
        <w:t xml:space="preserve"> + </w:t>
      </w:r>
      <w:proofErr w:type="spellStart"/>
      <w:r w:rsidRPr="00916E30">
        <w:rPr>
          <w:szCs w:val="20"/>
          <w:lang w:val="en-GB"/>
        </w:rPr>
        <w:t>T</w:t>
      </w:r>
      <w:r w:rsidRPr="00916E30">
        <w:rPr>
          <w:szCs w:val="20"/>
          <w:vertAlign w:val="subscript"/>
          <w:lang w:val="en-GB"/>
        </w:rPr>
        <w:t>search</w:t>
      </w:r>
      <w:proofErr w:type="spellEnd"/>
      <w:r w:rsidRPr="00916E30">
        <w:rPr>
          <w:szCs w:val="20"/>
          <w:lang w:val="en-GB"/>
        </w:rPr>
        <w:t xml:space="preserve"> + T</w:t>
      </w:r>
      <w:r w:rsidRPr="00916E30">
        <w:rPr>
          <w:rFonts w:eastAsia="Microsoft YaHei"/>
          <w:szCs w:val="20"/>
          <w:vertAlign w:val="subscript"/>
          <w:lang w:val="en-GB"/>
        </w:rPr>
        <w:t>∆</w:t>
      </w:r>
      <w:r w:rsidRPr="00916E30">
        <w:rPr>
          <w:szCs w:val="20"/>
          <w:lang w:val="en-GB"/>
        </w:rPr>
        <w:t xml:space="preserve"> + </w:t>
      </w:r>
      <w:proofErr w:type="spellStart"/>
      <w:r w:rsidRPr="00916E30">
        <w:rPr>
          <w:szCs w:val="20"/>
          <w:lang w:val="en-GB"/>
        </w:rPr>
        <w:t>T</w:t>
      </w:r>
      <w:r w:rsidRPr="00916E30">
        <w:rPr>
          <w:szCs w:val="20"/>
          <w:vertAlign w:val="subscript"/>
          <w:lang w:val="en-GB"/>
        </w:rPr>
        <w:t>margin</w:t>
      </w:r>
      <w:proofErr w:type="spellEnd"/>
      <w:r w:rsidRPr="00916E30">
        <w:rPr>
          <w:szCs w:val="20"/>
          <w:vertAlign w:val="subscript"/>
          <w:lang w:val="en-GB"/>
        </w:rPr>
        <w:t xml:space="preserve"> </w:t>
      </w:r>
      <w:r w:rsidRPr="00916E30">
        <w:rPr>
          <w:szCs w:val="20"/>
          <w:lang w:val="en-GB"/>
        </w:rPr>
        <w:t xml:space="preserve">+ </w:t>
      </w:r>
      <w:proofErr w:type="spellStart"/>
      <w:r w:rsidRPr="00916E30">
        <w:rPr>
          <w:szCs w:val="20"/>
        </w:rPr>
        <w:t>T</w:t>
      </w:r>
      <w:r w:rsidRPr="00916E30">
        <w:rPr>
          <w:szCs w:val="20"/>
          <w:vertAlign w:val="subscript"/>
        </w:rPr>
        <w:t>uncertainity</w:t>
      </w:r>
      <w:proofErr w:type="spellEnd"/>
      <w:r w:rsidRPr="00916E30">
        <w:rPr>
          <w:szCs w:val="20"/>
          <w:lang w:val="en-GB"/>
        </w:rPr>
        <w:t>/T</w:t>
      </w:r>
      <w:r w:rsidRPr="00916E30">
        <w:rPr>
          <w:szCs w:val="20"/>
          <w:vertAlign w:val="subscript"/>
          <w:lang w:val="en-GB"/>
        </w:rPr>
        <w:t>IU</w:t>
      </w:r>
      <w:r w:rsidRPr="00916E30">
        <w:rPr>
          <w:szCs w:val="20"/>
          <w:lang w:val="en-GB"/>
        </w:rPr>
        <w:t xml:space="preserve">, where </w:t>
      </w:r>
      <w:proofErr w:type="spellStart"/>
      <w:r w:rsidRPr="00916E30">
        <w:rPr>
          <w:szCs w:val="20"/>
        </w:rPr>
        <w:t>T</w:t>
      </w:r>
      <w:r w:rsidRPr="00916E30">
        <w:rPr>
          <w:szCs w:val="20"/>
          <w:vertAlign w:val="subscript"/>
        </w:rPr>
        <w:t>uncertainity</w:t>
      </w:r>
      <w:proofErr w:type="spellEnd"/>
      <w:r w:rsidRPr="00916E30">
        <w:rPr>
          <w:szCs w:val="20"/>
          <w:lang w:val="en-GB"/>
        </w:rPr>
        <w:t>/T</w:t>
      </w:r>
      <w:r w:rsidRPr="00916E30">
        <w:rPr>
          <w:szCs w:val="20"/>
          <w:vertAlign w:val="subscript"/>
          <w:lang w:val="en-GB"/>
        </w:rPr>
        <w:t>IU</w:t>
      </w:r>
      <w:r w:rsidRPr="00916E30">
        <w:rPr>
          <w:szCs w:val="20"/>
          <w:lang w:val="en-GB"/>
        </w:rPr>
        <w:t xml:space="preserve"> is the uncertainty in acquiring the first available PRACH occasion in the new cell.</w:t>
      </w:r>
    </w:p>
    <w:p w14:paraId="0ECBAAB7" w14:textId="77777777" w:rsidR="00F937AC" w:rsidRPr="00916E30" w:rsidRDefault="00F937AC" w:rsidP="00F937AC">
      <w:pPr>
        <w:numPr>
          <w:ilvl w:val="1"/>
          <w:numId w:val="7"/>
        </w:numPr>
        <w:spacing w:after="120"/>
        <w:jc w:val="left"/>
        <w:textAlignment w:val="center"/>
        <w:rPr>
          <w:szCs w:val="20"/>
          <w:lang w:val="en-GB"/>
        </w:rPr>
      </w:pPr>
      <w:r w:rsidRPr="00916E30">
        <w:rPr>
          <w:szCs w:val="20"/>
          <w:lang w:val="en-GB"/>
        </w:rPr>
        <w:t>FFS: the exact value of each component. Some components can be 0 in certain cases, if agreed.</w:t>
      </w:r>
    </w:p>
    <w:p w14:paraId="3660E2A2" w14:textId="77777777" w:rsidR="00F937AC" w:rsidRPr="00916E30" w:rsidRDefault="00F937AC" w:rsidP="00F937AC">
      <w:pPr>
        <w:numPr>
          <w:ilvl w:val="1"/>
          <w:numId w:val="7"/>
        </w:numPr>
        <w:spacing w:after="120"/>
        <w:jc w:val="left"/>
        <w:textAlignment w:val="center"/>
        <w:rPr>
          <w:szCs w:val="20"/>
          <w:lang w:val="en-GB"/>
        </w:rPr>
      </w:pPr>
      <w:r w:rsidRPr="00916E30">
        <w:rPr>
          <w:szCs w:val="20"/>
          <w:lang w:val="en-GB"/>
        </w:rPr>
        <w:t>FFS: add/remove/modify other component(s).</w:t>
      </w:r>
    </w:p>
    <w:p w14:paraId="3DE32483" w14:textId="77777777" w:rsidR="00F937AC" w:rsidRPr="00916E30" w:rsidRDefault="00F937AC" w:rsidP="00F937AC">
      <w:pPr>
        <w:spacing w:after="120"/>
        <w:ind w:left="720" w:firstLine="720"/>
        <w:rPr>
          <w:szCs w:val="20"/>
          <w:lang w:val="en-GB"/>
        </w:rPr>
      </w:pPr>
      <w:r w:rsidRPr="00916E30">
        <w:rPr>
          <w:szCs w:val="20"/>
          <w:lang w:val="en-GB"/>
        </w:rPr>
        <w:t>Note: ‘/’ means ‘or’ here.</w:t>
      </w:r>
    </w:p>
    <w:p w14:paraId="10AD45AF" w14:textId="77777777" w:rsidR="00F937AC" w:rsidRPr="00916E30" w:rsidRDefault="00F937AC" w:rsidP="00F937AC">
      <w:pPr>
        <w:numPr>
          <w:ilvl w:val="0"/>
          <w:numId w:val="8"/>
        </w:numPr>
        <w:spacing w:after="120"/>
        <w:jc w:val="left"/>
        <w:textAlignment w:val="center"/>
        <w:rPr>
          <w:szCs w:val="20"/>
        </w:rPr>
      </w:pPr>
      <w:r w:rsidRPr="00916E30">
        <w:rPr>
          <w:szCs w:val="20"/>
          <w:lang w:val="en-GB"/>
        </w:rPr>
        <w:t xml:space="preserve">The baseline of RACH-less cell switch delay requirements is </w:t>
      </w:r>
      <w:proofErr w:type="spellStart"/>
      <w:r w:rsidRPr="00916E30">
        <w:rPr>
          <w:szCs w:val="20"/>
          <w:lang w:val="en-GB"/>
        </w:rPr>
        <w:t>T</w:t>
      </w:r>
      <w:r w:rsidRPr="00916E30">
        <w:rPr>
          <w:szCs w:val="20"/>
          <w:vertAlign w:val="subscript"/>
          <w:lang w:val="en-GB"/>
        </w:rPr>
        <w:t>delay</w:t>
      </w:r>
      <w:proofErr w:type="spellEnd"/>
      <w:r w:rsidRPr="00916E30">
        <w:rPr>
          <w:szCs w:val="20"/>
          <w:lang w:val="en-GB"/>
        </w:rPr>
        <w:t xml:space="preserve"> = </w:t>
      </w:r>
      <w:proofErr w:type="spellStart"/>
      <w:r w:rsidRPr="00916E30">
        <w:rPr>
          <w:szCs w:val="20"/>
          <w:lang w:val="en-GB"/>
        </w:rPr>
        <w:t>T</w:t>
      </w:r>
      <w:r w:rsidRPr="00916E30">
        <w:rPr>
          <w:szCs w:val="20"/>
          <w:vertAlign w:val="subscript"/>
          <w:lang w:val="en-GB"/>
        </w:rPr>
        <w:t>cmd</w:t>
      </w:r>
      <w:proofErr w:type="spellEnd"/>
      <w:r w:rsidRPr="00916E30">
        <w:rPr>
          <w:szCs w:val="20"/>
          <w:vertAlign w:val="subscript"/>
          <w:lang w:val="en-GB"/>
        </w:rPr>
        <w:t xml:space="preserve"> </w:t>
      </w:r>
      <w:r w:rsidRPr="00916E30">
        <w:rPr>
          <w:szCs w:val="20"/>
          <w:lang w:val="en-GB"/>
        </w:rPr>
        <w:t>+ T</w:t>
      </w:r>
      <w:r w:rsidRPr="00916E30">
        <w:rPr>
          <w:szCs w:val="20"/>
          <w:vertAlign w:val="subscript"/>
          <w:lang w:val="en-GB"/>
        </w:rPr>
        <w:t>processing,2</w:t>
      </w:r>
      <w:r w:rsidRPr="00916E30">
        <w:rPr>
          <w:szCs w:val="20"/>
          <w:lang w:val="en-GB"/>
        </w:rPr>
        <w:t xml:space="preserve"> / T</w:t>
      </w:r>
      <w:r w:rsidRPr="00916E30">
        <w:rPr>
          <w:szCs w:val="20"/>
          <w:vertAlign w:val="subscript"/>
          <w:lang w:val="en-GB"/>
        </w:rPr>
        <w:t>LTM</w:t>
      </w:r>
      <w:r w:rsidRPr="00916E30">
        <w:rPr>
          <w:szCs w:val="20"/>
          <w:lang w:val="en-GB"/>
        </w:rPr>
        <w:t>-</w:t>
      </w:r>
      <w:r w:rsidRPr="00916E30">
        <w:rPr>
          <w:szCs w:val="20"/>
          <w:vertAlign w:val="subscript"/>
          <w:lang w:val="en-GB"/>
        </w:rPr>
        <w:t>processing</w:t>
      </w:r>
      <w:r w:rsidRPr="00916E30">
        <w:rPr>
          <w:szCs w:val="20"/>
          <w:lang w:val="en-GB"/>
        </w:rPr>
        <w:t xml:space="preserve"> + </w:t>
      </w:r>
      <w:proofErr w:type="spellStart"/>
      <w:r w:rsidRPr="00916E30">
        <w:rPr>
          <w:szCs w:val="20"/>
          <w:lang w:val="en-GB"/>
        </w:rPr>
        <w:t>T</w:t>
      </w:r>
      <w:r w:rsidRPr="00916E30">
        <w:rPr>
          <w:szCs w:val="20"/>
          <w:vertAlign w:val="subscript"/>
          <w:lang w:val="en-GB"/>
        </w:rPr>
        <w:t>search</w:t>
      </w:r>
      <w:proofErr w:type="spellEnd"/>
      <w:r w:rsidRPr="00916E30">
        <w:rPr>
          <w:szCs w:val="20"/>
          <w:lang w:val="en-GB"/>
        </w:rPr>
        <w:t xml:space="preserve"> + T</w:t>
      </w:r>
      <w:r w:rsidRPr="00916E30">
        <w:rPr>
          <w:rFonts w:eastAsia="Microsoft YaHei"/>
          <w:szCs w:val="20"/>
          <w:vertAlign w:val="subscript"/>
          <w:lang w:val="en-GB"/>
        </w:rPr>
        <w:t>∆</w:t>
      </w:r>
      <w:r w:rsidRPr="00916E30">
        <w:rPr>
          <w:szCs w:val="20"/>
          <w:lang w:val="en-GB"/>
        </w:rPr>
        <w:t xml:space="preserve"> + </w:t>
      </w:r>
      <w:proofErr w:type="spellStart"/>
      <w:r w:rsidRPr="00916E30">
        <w:rPr>
          <w:szCs w:val="20"/>
          <w:lang w:val="en-GB"/>
        </w:rPr>
        <w:t>T</w:t>
      </w:r>
      <w:r w:rsidRPr="00916E30">
        <w:rPr>
          <w:szCs w:val="20"/>
          <w:vertAlign w:val="subscript"/>
          <w:lang w:val="en-GB"/>
        </w:rPr>
        <w:t>margin</w:t>
      </w:r>
      <w:proofErr w:type="spellEnd"/>
      <w:r w:rsidRPr="00916E30">
        <w:rPr>
          <w:szCs w:val="20"/>
          <w:vertAlign w:val="subscript"/>
          <w:lang w:val="en-GB"/>
        </w:rPr>
        <w:t xml:space="preserve"> </w:t>
      </w:r>
      <w:r w:rsidRPr="00916E30">
        <w:rPr>
          <w:szCs w:val="20"/>
          <w:lang w:val="en-GB"/>
        </w:rPr>
        <w:t>+</w:t>
      </w:r>
      <w:r w:rsidRPr="00916E30">
        <w:rPr>
          <w:szCs w:val="20"/>
        </w:rPr>
        <w:t xml:space="preserve"> </w:t>
      </w:r>
      <w:proofErr w:type="spellStart"/>
      <w:r w:rsidRPr="00916E30">
        <w:rPr>
          <w:szCs w:val="20"/>
        </w:rPr>
        <w:t>T</w:t>
      </w:r>
      <w:r w:rsidRPr="00916E30">
        <w:rPr>
          <w:szCs w:val="20"/>
          <w:vertAlign w:val="subscript"/>
        </w:rPr>
        <w:t>uncertainity</w:t>
      </w:r>
      <w:proofErr w:type="spellEnd"/>
      <w:r w:rsidRPr="00916E30">
        <w:rPr>
          <w:szCs w:val="20"/>
        </w:rPr>
        <w:t>/T</w:t>
      </w:r>
      <w:r w:rsidRPr="00916E30">
        <w:rPr>
          <w:szCs w:val="20"/>
          <w:vertAlign w:val="subscript"/>
        </w:rPr>
        <w:t>IU</w:t>
      </w:r>
      <w:r w:rsidRPr="00916E30">
        <w:rPr>
          <w:szCs w:val="20"/>
          <w:lang w:val="en-GB"/>
        </w:rPr>
        <w:t>,</w:t>
      </w:r>
    </w:p>
    <w:p w14:paraId="62571593" w14:textId="77777777" w:rsidR="00F937AC" w:rsidRPr="00916E30" w:rsidRDefault="00F937AC" w:rsidP="00F937AC">
      <w:pPr>
        <w:numPr>
          <w:ilvl w:val="1"/>
          <w:numId w:val="8"/>
        </w:numPr>
        <w:spacing w:after="120"/>
        <w:jc w:val="left"/>
        <w:textAlignment w:val="center"/>
        <w:rPr>
          <w:szCs w:val="20"/>
          <w:lang w:val="en-GB"/>
        </w:rPr>
      </w:pPr>
      <w:r w:rsidRPr="00916E30">
        <w:rPr>
          <w:szCs w:val="20"/>
          <w:lang w:val="en-GB"/>
        </w:rPr>
        <w:t>FFS: the ending point</w:t>
      </w:r>
    </w:p>
    <w:p w14:paraId="41E3A1C9" w14:textId="77777777" w:rsidR="00F937AC" w:rsidRPr="00916E30" w:rsidRDefault="00F937AC" w:rsidP="00F937AC">
      <w:pPr>
        <w:numPr>
          <w:ilvl w:val="1"/>
          <w:numId w:val="8"/>
        </w:numPr>
        <w:spacing w:after="120"/>
        <w:jc w:val="left"/>
        <w:textAlignment w:val="center"/>
        <w:rPr>
          <w:szCs w:val="20"/>
          <w:lang w:val="en-GB"/>
        </w:rPr>
      </w:pPr>
      <w:r w:rsidRPr="00916E30">
        <w:rPr>
          <w:szCs w:val="20"/>
          <w:lang w:val="en-GB"/>
        </w:rPr>
        <w:t>FFS: the exact value of each component. Some components can be 0 in certain cases, if agreed.</w:t>
      </w:r>
    </w:p>
    <w:p w14:paraId="54C27FC0" w14:textId="77777777" w:rsidR="00F937AC" w:rsidRPr="00916E30" w:rsidRDefault="00F937AC" w:rsidP="00F937AC">
      <w:pPr>
        <w:numPr>
          <w:ilvl w:val="1"/>
          <w:numId w:val="8"/>
        </w:numPr>
        <w:spacing w:after="120"/>
        <w:jc w:val="left"/>
        <w:textAlignment w:val="center"/>
        <w:rPr>
          <w:szCs w:val="20"/>
          <w:lang w:val="en-GB"/>
        </w:rPr>
      </w:pPr>
      <w:r w:rsidRPr="00916E30">
        <w:rPr>
          <w:szCs w:val="20"/>
          <w:lang w:val="en-GB"/>
        </w:rPr>
        <w:t>FFS: add/remove/modify other component(s).</w:t>
      </w:r>
    </w:p>
    <w:p w14:paraId="3DD101E5" w14:textId="44ABB986" w:rsidR="00F937AC" w:rsidRDefault="00F937AC" w:rsidP="00F937AC">
      <w:pPr>
        <w:ind w:left="720" w:firstLine="720"/>
      </w:pPr>
      <w:r w:rsidRPr="00916E30">
        <w:rPr>
          <w:szCs w:val="20"/>
          <w:lang w:val="en-GB"/>
        </w:rPr>
        <w:t>Note: ‘/’ means ‘or’ here.</w:t>
      </w:r>
    </w:p>
    <w:p w14:paraId="75D2D6C7" w14:textId="7A36EF42" w:rsidR="00E86323" w:rsidRPr="002541B4" w:rsidRDefault="0072149F" w:rsidP="00346FAC">
      <w:pPr>
        <w:rPr>
          <w:b/>
          <w:bCs/>
        </w:rPr>
      </w:pPr>
      <w:r w:rsidRPr="002541B4">
        <w:rPr>
          <w:b/>
          <w:bCs/>
        </w:rPr>
        <w:t>Delay components:</w:t>
      </w:r>
    </w:p>
    <w:p w14:paraId="2BCE7D19" w14:textId="2BA1FBB4" w:rsidR="0072149F" w:rsidRDefault="0072149F" w:rsidP="0072149F">
      <w:pPr>
        <w:pStyle w:val="ListParagraph"/>
        <w:numPr>
          <w:ilvl w:val="0"/>
          <w:numId w:val="33"/>
        </w:numPr>
      </w:pPr>
      <w:proofErr w:type="spellStart"/>
      <w:r w:rsidRPr="0072149F">
        <w:rPr>
          <w:rFonts w:eastAsia="Times New Roman" w:cs="Times New Roman"/>
          <w:szCs w:val="20"/>
          <w:lang w:val="en-GB"/>
        </w:rPr>
        <w:t>T</w:t>
      </w:r>
      <w:r w:rsidRPr="0072149F">
        <w:rPr>
          <w:rFonts w:eastAsia="Times New Roman" w:cs="Times New Roman"/>
          <w:szCs w:val="20"/>
          <w:vertAlign w:val="subscript"/>
          <w:lang w:val="en-GB"/>
        </w:rPr>
        <w:t>cmd</w:t>
      </w:r>
      <w:proofErr w:type="spellEnd"/>
      <w:r w:rsidRPr="0072149F">
        <w:rPr>
          <w:rFonts w:eastAsia="Times New Roman" w:cs="Times New Roman"/>
          <w:szCs w:val="20"/>
          <w:lang w:val="en-GB"/>
        </w:rPr>
        <w:t xml:space="preserve"> equals to T</w:t>
      </w:r>
      <w:r w:rsidRPr="0072149F">
        <w:rPr>
          <w:rFonts w:eastAsia="Times New Roman" w:cs="Times New Roman"/>
          <w:szCs w:val="20"/>
          <w:vertAlign w:val="subscript"/>
          <w:lang w:val="en-GB"/>
        </w:rPr>
        <w:t>HARQ</w:t>
      </w:r>
      <w:r w:rsidRPr="0072149F">
        <w:rPr>
          <w:rFonts w:eastAsia="Times New Roman" w:cs="Times New Roman"/>
          <w:szCs w:val="20"/>
          <w:lang w:val="en-GB"/>
        </w:rPr>
        <w:t>+3ms, where T</w:t>
      </w:r>
      <w:r w:rsidRPr="0072149F">
        <w:rPr>
          <w:rFonts w:eastAsia="Times New Roman" w:cs="Times New Roman"/>
          <w:szCs w:val="20"/>
          <w:vertAlign w:val="subscript"/>
          <w:lang w:val="en-GB"/>
        </w:rPr>
        <w:t>HARQ</w:t>
      </w:r>
      <w:r w:rsidRPr="0072149F">
        <w:rPr>
          <w:rFonts w:eastAsia="Times New Roman" w:cs="Times New Roman"/>
          <w:szCs w:val="20"/>
          <w:lang w:val="en-GB"/>
        </w:rPr>
        <w:t xml:space="preserve"> is the timing between cell switch command and acknowledgement as specified in TS 38.213</w:t>
      </w:r>
    </w:p>
    <w:p w14:paraId="73AE01CF" w14:textId="77777777" w:rsidR="0072149F" w:rsidRPr="00FF7CBC" w:rsidRDefault="0072149F" w:rsidP="0072149F">
      <w:pPr>
        <w:numPr>
          <w:ilvl w:val="0"/>
          <w:numId w:val="33"/>
        </w:numPr>
        <w:spacing w:after="120" w:line="240" w:lineRule="auto"/>
        <w:jc w:val="left"/>
        <w:textAlignment w:val="center"/>
        <w:rPr>
          <w:rFonts w:eastAsia="Times New Roman" w:cs="Times New Roman"/>
          <w:szCs w:val="20"/>
        </w:rPr>
      </w:pPr>
      <w:proofErr w:type="spellStart"/>
      <w:r w:rsidRPr="00FF7CBC">
        <w:rPr>
          <w:rFonts w:eastAsia="Times New Roman" w:cs="Times New Roman"/>
          <w:szCs w:val="20"/>
        </w:rPr>
        <w:t>T</w:t>
      </w:r>
      <w:r w:rsidRPr="00FF7CBC">
        <w:rPr>
          <w:rFonts w:eastAsia="Times New Roman" w:cs="Times New Roman"/>
          <w:szCs w:val="20"/>
          <w:vertAlign w:val="subscript"/>
        </w:rPr>
        <w:t>search</w:t>
      </w:r>
      <w:proofErr w:type="spellEnd"/>
      <w:r w:rsidRPr="00FF7CBC">
        <w:rPr>
          <w:rFonts w:eastAsia="Times New Roman" w:cs="Times New Roman"/>
          <w:szCs w:val="20"/>
        </w:rPr>
        <w:t xml:space="preserve"> = 0 as unknown cell case is not considered in rel-18. </w:t>
      </w:r>
    </w:p>
    <w:p w14:paraId="685E92D6" w14:textId="77777777" w:rsidR="0072149F" w:rsidRDefault="0072149F" w:rsidP="0072149F">
      <w:pPr>
        <w:numPr>
          <w:ilvl w:val="0"/>
          <w:numId w:val="33"/>
        </w:numPr>
        <w:spacing w:after="120"/>
        <w:jc w:val="left"/>
        <w:textAlignment w:val="center"/>
        <w:rPr>
          <w:rFonts w:eastAsia="Times New Roman" w:cs="Times New Roman"/>
          <w:szCs w:val="20"/>
        </w:rPr>
      </w:pPr>
      <w:proofErr w:type="spellStart"/>
      <w:r w:rsidRPr="00381CF1">
        <w:rPr>
          <w:rFonts w:eastAsia="Times New Roman" w:cs="Times New Roman"/>
          <w:szCs w:val="20"/>
        </w:rPr>
        <w:t>T</w:t>
      </w:r>
      <w:r w:rsidRPr="00381CF1">
        <w:rPr>
          <w:rFonts w:eastAsia="Times New Roman" w:cs="Times New Roman"/>
          <w:szCs w:val="20"/>
          <w:vertAlign w:val="subscript"/>
        </w:rPr>
        <w:t>uncertainity</w:t>
      </w:r>
      <w:proofErr w:type="spellEnd"/>
      <w:r w:rsidRPr="00381CF1">
        <w:rPr>
          <w:rFonts w:eastAsia="Times New Roman" w:cs="Times New Roman"/>
          <w:szCs w:val="20"/>
        </w:rPr>
        <w:t>/T</w:t>
      </w:r>
      <w:r w:rsidRPr="00381CF1">
        <w:rPr>
          <w:rFonts w:eastAsia="Times New Roman" w:cs="Times New Roman"/>
          <w:szCs w:val="20"/>
          <w:vertAlign w:val="subscript"/>
        </w:rPr>
        <w:t>IU</w:t>
      </w:r>
      <w:r w:rsidRPr="00381CF1">
        <w:rPr>
          <w:rFonts w:eastAsia="Times New Roman" w:cs="Times New Roman"/>
          <w:szCs w:val="20"/>
        </w:rPr>
        <w:t xml:space="preserve"> </w:t>
      </w:r>
    </w:p>
    <w:p w14:paraId="3AA6D39B" w14:textId="31D8E1E3" w:rsidR="0072149F" w:rsidRPr="00381CF1" w:rsidRDefault="0072149F" w:rsidP="0072149F">
      <w:pPr>
        <w:numPr>
          <w:ilvl w:val="1"/>
          <w:numId w:val="33"/>
        </w:numPr>
        <w:spacing w:after="120" w:line="240" w:lineRule="auto"/>
        <w:jc w:val="left"/>
        <w:textAlignment w:val="center"/>
        <w:rPr>
          <w:rFonts w:eastAsia="Times New Roman" w:cs="Times New Roman"/>
          <w:szCs w:val="20"/>
        </w:rPr>
      </w:pPr>
      <w:r w:rsidRPr="00381CF1">
        <w:rPr>
          <w:rFonts w:eastAsia="Times New Roman" w:cs="Times New Roman"/>
          <w:szCs w:val="20"/>
        </w:rPr>
        <w:t xml:space="preserve">For RACH-based cell switch, legacy definition of </w:t>
      </w:r>
      <w:proofErr w:type="spellStart"/>
      <w:r w:rsidRPr="00381CF1">
        <w:rPr>
          <w:rFonts w:eastAsia="Times New Roman" w:cs="Times New Roman"/>
          <w:szCs w:val="20"/>
        </w:rPr>
        <w:t>T</w:t>
      </w:r>
      <w:r w:rsidRPr="00381CF1">
        <w:rPr>
          <w:rFonts w:eastAsia="Times New Roman" w:cs="Times New Roman"/>
          <w:szCs w:val="20"/>
          <w:vertAlign w:val="subscript"/>
        </w:rPr>
        <w:t>uncertainity</w:t>
      </w:r>
      <w:proofErr w:type="spellEnd"/>
      <w:r w:rsidRPr="00381CF1">
        <w:rPr>
          <w:rFonts w:eastAsia="Times New Roman" w:cs="Times New Roman"/>
          <w:szCs w:val="20"/>
        </w:rPr>
        <w:t>/T</w:t>
      </w:r>
      <w:r w:rsidRPr="00381CF1">
        <w:rPr>
          <w:rFonts w:eastAsia="Times New Roman" w:cs="Times New Roman"/>
          <w:szCs w:val="20"/>
          <w:vertAlign w:val="subscript"/>
        </w:rPr>
        <w:t>IU</w:t>
      </w:r>
      <w:r w:rsidRPr="00381CF1">
        <w:rPr>
          <w:rFonts w:eastAsia="Times New Roman" w:cs="Times New Roman"/>
          <w:szCs w:val="20"/>
        </w:rPr>
        <w:t xml:space="preserve"> can be used.</w:t>
      </w:r>
    </w:p>
    <w:p w14:paraId="2D10AEC9" w14:textId="77777777" w:rsidR="0072149F" w:rsidRPr="00381CF1" w:rsidRDefault="0072149F" w:rsidP="0072149F">
      <w:pPr>
        <w:numPr>
          <w:ilvl w:val="1"/>
          <w:numId w:val="33"/>
        </w:numPr>
        <w:spacing w:after="120" w:line="240" w:lineRule="auto"/>
        <w:jc w:val="left"/>
        <w:textAlignment w:val="center"/>
        <w:rPr>
          <w:rFonts w:eastAsia="Times New Roman" w:cs="Times New Roman"/>
          <w:szCs w:val="20"/>
        </w:rPr>
      </w:pPr>
      <w:r w:rsidRPr="00381CF1">
        <w:rPr>
          <w:rFonts w:eastAsia="Times New Roman" w:cs="Times New Roman"/>
          <w:szCs w:val="20"/>
        </w:rPr>
        <w:t>For RACH-less cell switch there is, [</w:t>
      </w:r>
      <w:proofErr w:type="spellStart"/>
      <w:r w:rsidRPr="00381CF1">
        <w:rPr>
          <w:rFonts w:eastAsia="Times New Roman" w:cs="Times New Roman"/>
          <w:szCs w:val="20"/>
        </w:rPr>
        <w:t>T</w:t>
      </w:r>
      <w:r w:rsidRPr="00381CF1">
        <w:rPr>
          <w:rFonts w:eastAsia="Times New Roman" w:cs="Times New Roman"/>
          <w:szCs w:val="20"/>
          <w:vertAlign w:val="subscript"/>
        </w:rPr>
        <w:t>uncertainity</w:t>
      </w:r>
      <w:proofErr w:type="spellEnd"/>
      <w:r w:rsidRPr="00381CF1">
        <w:rPr>
          <w:rFonts w:eastAsia="Times New Roman" w:cs="Times New Roman"/>
          <w:szCs w:val="20"/>
        </w:rPr>
        <w:t>/</w:t>
      </w:r>
      <w:proofErr w:type="gramStart"/>
      <w:r w:rsidRPr="00381CF1">
        <w:rPr>
          <w:rFonts w:eastAsia="Times New Roman" w:cs="Times New Roman"/>
          <w:szCs w:val="20"/>
        </w:rPr>
        <w:t>T</w:t>
      </w:r>
      <w:r w:rsidRPr="00381CF1">
        <w:rPr>
          <w:rFonts w:eastAsia="Times New Roman" w:cs="Times New Roman"/>
          <w:szCs w:val="20"/>
          <w:vertAlign w:val="subscript"/>
        </w:rPr>
        <w:t>IU</w:t>
      </w:r>
      <w:r w:rsidRPr="00381CF1">
        <w:rPr>
          <w:rFonts w:eastAsia="Times New Roman" w:cs="Times New Roman"/>
          <w:szCs w:val="20"/>
        </w:rPr>
        <w:t xml:space="preserve"> ]</w:t>
      </w:r>
      <w:proofErr w:type="gramEnd"/>
      <w:r w:rsidRPr="00381CF1">
        <w:rPr>
          <w:rFonts w:eastAsia="Times New Roman" w:cs="Times New Roman"/>
          <w:szCs w:val="20"/>
        </w:rPr>
        <w:t xml:space="preserve"> delay uncertainty to wait for the UL resource to transmit </w:t>
      </w:r>
      <w:proofErr w:type="spellStart"/>
      <w:r w:rsidRPr="00381CF1">
        <w:rPr>
          <w:rFonts w:eastAsia="Times New Roman" w:cs="Times New Roman"/>
          <w:szCs w:val="20"/>
        </w:rPr>
        <w:t>RRCReconfigurationComplete</w:t>
      </w:r>
      <w:proofErr w:type="spellEnd"/>
      <w:r w:rsidRPr="00381CF1">
        <w:rPr>
          <w:rFonts w:eastAsia="Times New Roman" w:cs="Times New Roman"/>
          <w:szCs w:val="20"/>
        </w:rPr>
        <w:t>.</w:t>
      </w:r>
    </w:p>
    <w:p w14:paraId="5E5660DC" w14:textId="77777777" w:rsidR="00E86323" w:rsidRDefault="00E86323" w:rsidP="00346FAC"/>
    <w:p w14:paraId="4E1224AF" w14:textId="28B0CE26" w:rsidR="00582DF8" w:rsidRPr="00582DF8" w:rsidRDefault="00970FEF" w:rsidP="00346FAC">
      <w:r>
        <w:t>Based on this summary, w</w:t>
      </w:r>
      <w:r w:rsidR="00582DF8">
        <w:t xml:space="preserve">hat is still open is the definition and values of </w:t>
      </w:r>
      <w:proofErr w:type="spellStart"/>
      <w:r w:rsidR="00582DF8">
        <w:t>T</w:t>
      </w:r>
      <w:r w:rsidR="00582DF8" w:rsidRPr="00582DF8">
        <w:rPr>
          <w:vertAlign w:val="subscript"/>
        </w:rPr>
        <w:t>LTM_processing</w:t>
      </w:r>
      <w:proofErr w:type="spellEnd"/>
      <w:r w:rsidR="00582DF8">
        <w:t xml:space="preserve">, </w:t>
      </w:r>
      <w:r w:rsidR="00582DF8" w:rsidRPr="00582DF8">
        <w:t>T</w:t>
      </w:r>
      <w:r w:rsidR="00582DF8" w:rsidRPr="00582DF8">
        <w:rPr>
          <w:vertAlign w:val="subscript"/>
        </w:rPr>
        <w:t>Δ</w:t>
      </w:r>
      <w:r w:rsidR="00582DF8" w:rsidRPr="00582DF8">
        <w:t xml:space="preserve"> and </w:t>
      </w:r>
      <w:proofErr w:type="spellStart"/>
      <w:r w:rsidR="00582DF8" w:rsidRPr="00582DF8">
        <w:t>T</w:t>
      </w:r>
      <w:r w:rsidR="00582DF8" w:rsidRPr="00582DF8">
        <w:rPr>
          <w:vertAlign w:val="subscript"/>
        </w:rPr>
        <w:t>margin</w:t>
      </w:r>
      <w:proofErr w:type="spellEnd"/>
      <w:r w:rsidR="00582DF8">
        <w:t>.</w:t>
      </w:r>
      <w:r w:rsidR="002541B4">
        <w:t xml:space="preserve"> In the following we discuss these components</w:t>
      </w:r>
      <w:r w:rsidR="00102C12">
        <w:t xml:space="preserve"> </w:t>
      </w:r>
      <w:r w:rsidR="00955B81">
        <w:t xml:space="preserve">as well as other </w:t>
      </w:r>
      <w:r w:rsidR="00E37C8B">
        <w:t xml:space="preserve">issues we think need to be </w:t>
      </w:r>
      <w:proofErr w:type="gramStart"/>
      <w:r w:rsidR="00E37C8B">
        <w:t>taken into account</w:t>
      </w:r>
      <w:proofErr w:type="gramEnd"/>
      <w:r w:rsidR="00E37C8B">
        <w:t xml:space="preserve"> in the cell switch delay requirement.</w:t>
      </w:r>
    </w:p>
    <w:p w14:paraId="520E629A" w14:textId="3BC4D430" w:rsidR="004D0209" w:rsidRDefault="00E37C8B" w:rsidP="004D0209">
      <w:pPr>
        <w:pStyle w:val="RAN4H2"/>
      </w:pPr>
      <w:r>
        <w:t>UE processing</w:t>
      </w:r>
    </w:p>
    <w:p w14:paraId="3FE97EE6" w14:textId="23F83BCC" w:rsidR="00187B20" w:rsidRPr="00D701EA" w:rsidRDefault="00D65DAE" w:rsidP="00D65DAE">
      <w:r w:rsidRPr="00D701EA">
        <w:t>In legacy handover scenarios, the value for</w:t>
      </w:r>
      <w:r w:rsidR="00252881">
        <w:t xml:space="preserve"> UE processing,</w:t>
      </w:r>
      <w:r w:rsidRPr="00D701EA">
        <w:t xml:space="preserve"> </w:t>
      </w:r>
      <w:proofErr w:type="spellStart"/>
      <w:r w:rsidRPr="00D701EA">
        <w:t>T</w:t>
      </w:r>
      <w:r w:rsidRPr="00D701EA">
        <w:rPr>
          <w:vertAlign w:val="subscript"/>
        </w:rPr>
        <w:t>processing</w:t>
      </w:r>
      <w:proofErr w:type="spellEnd"/>
      <w:r w:rsidR="00252881">
        <w:t>,</w:t>
      </w:r>
      <w:r w:rsidRPr="00D701EA">
        <w:t xml:space="preserve"> is 20 ms when source and target cell are in the same frequency range, and the value is 40 ms when source and target cell are in different frequency ranges. As defined by </w:t>
      </w:r>
      <w:r w:rsidRPr="00D701EA">
        <w:lastRenderedPageBreak/>
        <w:t xml:space="preserve">RAN2, the difference in </w:t>
      </w:r>
      <w:proofErr w:type="spellStart"/>
      <w:r w:rsidRPr="00D701EA">
        <w:t>T</w:t>
      </w:r>
      <w:r w:rsidRPr="00D701EA">
        <w:rPr>
          <w:vertAlign w:val="subscript"/>
        </w:rPr>
        <w:t>processing</w:t>
      </w:r>
      <w:proofErr w:type="spellEnd"/>
      <w:r w:rsidRPr="00D701EA">
        <w:t xml:space="preserve"> compared to legacy is that part of the processing may happen </w:t>
      </w:r>
      <w:r w:rsidR="004F2D58" w:rsidRPr="00D701EA">
        <w:t xml:space="preserve">already </w:t>
      </w:r>
      <w:r w:rsidRPr="00D701EA">
        <w:t>before the actual cell switch command</w:t>
      </w:r>
      <w:r w:rsidR="004F2D58" w:rsidRPr="00D701EA">
        <w:t>, when the UE receives the LTM candidate cell configuration</w:t>
      </w:r>
      <w:r w:rsidRPr="00D701EA">
        <w:t xml:space="preserve">. Hence, </w:t>
      </w:r>
      <w:proofErr w:type="spellStart"/>
      <w:r w:rsidRPr="00D701EA">
        <w:t>T</w:t>
      </w:r>
      <w:r w:rsidRPr="00D701EA">
        <w:rPr>
          <w:vertAlign w:val="subscript"/>
        </w:rPr>
        <w:t>processing</w:t>
      </w:r>
      <w:proofErr w:type="spellEnd"/>
      <w:r w:rsidRPr="00D701EA">
        <w:t xml:space="preserve"> is </w:t>
      </w:r>
      <w:r w:rsidR="004F2D58" w:rsidRPr="00D701EA">
        <w:t xml:space="preserve">in RAN2 discussions </w:t>
      </w:r>
      <w:r w:rsidRPr="00D701EA">
        <w:t>split into T</w:t>
      </w:r>
      <w:r w:rsidRPr="00D701EA">
        <w:rPr>
          <w:vertAlign w:val="subscript"/>
        </w:rPr>
        <w:t>processing1</w:t>
      </w:r>
      <w:r w:rsidRPr="00D701EA">
        <w:t xml:space="preserve"> and T</w:t>
      </w:r>
      <w:r w:rsidRPr="00D701EA">
        <w:rPr>
          <w:vertAlign w:val="subscript"/>
        </w:rPr>
        <w:t>processing2</w:t>
      </w:r>
      <w:r w:rsidRPr="00D701EA">
        <w:t>, where T</w:t>
      </w:r>
      <w:r w:rsidRPr="00D701EA">
        <w:rPr>
          <w:vertAlign w:val="subscript"/>
        </w:rPr>
        <w:t>processing1</w:t>
      </w:r>
      <w:r w:rsidRPr="00D701EA">
        <w:t xml:space="preserve"> happens before the cell switch command and T</w:t>
      </w:r>
      <w:r w:rsidRPr="00D701EA">
        <w:rPr>
          <w:vertAlign w:val="subscript"/>
        </w:rPr>
        <w:t>processing2</w:t>
      </w:r>
      <w:r w:rsidRPr="00D701EA">
        <w:t xml:space="preserve"> happens after the cell switch command.</w:t>
      </w:r>
      <w:r w:rsidR="00187B20" w:rsidRPr="00D701EA">
        <w:t xml:space="preserve"> </w:t>
      </w:r>
      <w:r w:rsidRPr="00D701EA">
        <w:t>From RAN4 point of view, the LTM HO delay and interruption to be defined only contains the T</w:t>
      </w:r>
      <w:r w:rsidRPr="00D701EA">
        <w:rPr>
          <w:vertAlign w:val="subscript"/>
        </w:rPr>
        <w:t>processing2</w:t>
      </w:r>
      <w:r w:rsidRPr="00D701EA">
        <w:t xml:space="preserve"> part </w:t>
      </w:r>
      <w:proofErr w:type="gramStart"/>
      <w:r w:rsidRPr="00D701EA">
        <w:t>i.e.</w:t>
      </w:r>
      <w:proofErr w:type="gramEnd"/>
      <w:r w:rsidRPr="00D701EA">
        <w:t xml:space="preserve"> the processing that is done after the cell switch command.</w:t>
      </w:r>
      <w:r w:rsidR="00E1676D" w:rsidRPr="00D701EA">
        <w:t xml:space="preserve"> In RAN4 discussions, the parameter is called T</w:t>
      </w:r>
      <w:r w:rsidR="00E1676D" w:rsidRPr="00D701EA">
        <w:rPr>
          <w:vertAlign w:val="subscript"/>
        </w:rPr>
        <w:t>LTM-processin</w:t>
      </w:r>
      <w:r w:rsidR="0041735C" w:rsidRPr="00D701EA">
        <w:rPr>
          <w:vertAlign w:val="subscript"/>
        </w:rPr>
        <w:t>g</w:t>
      </w:r>
      <w:r w:rsidR="00CB0A29" w:rsidRPr="00D701EA">
        <w:t xml:space="preserve">. </w:t>
      </w:r>
    </w:p>
    <w:p w14:paraId="39275F37" w14:textId="75E3B5E6" w:rsidR="00BE71A1" w:rsidRPr="00D701EA" w:rsidRDefault="00CB0A29" w:rsidP="00D65DAE">
      <w:r w:rsidRPr="00D701EA">
        <w:t>What exactly T</w:t>
      </w:r>
      <w:r w:rsidRPr="00D701EA">
        <w:rPr>
          <w:vertAlign w:val="subscript"/>
        </w:rPr>
        <w:t>LTM-processing</w:t>
      </w:r>
      <w:r w:rsidRPr="00D701EA">
        <w:t xml:space="preserve"> consists of has not clearly been agreed by RAN</w:t>
      </w:r>
      <w:r w:rsidR="00884F7F" w:rsidRPr="00D701EA">
        <w:t>4.</w:t>
      </w:r>
      <w:r w:rsidR="00AD24FE" w:rsidRPr="00D701EA">
        <w:t xml:space="preserve"> However, in the discussions it has been referred that at least part of the UE processing at T</w:t>
      </w:r>
      <w:r w:rsidR="00AD24FE" w:rsidRPr="00D701EA">
        <w:rPr>
          <w:vertAlign w:val="subscript"/>
        </w:rPr>
        <w:t>LTM-processing</w:t>
      </w:r>
      <w:r w:rsidR="00AD24FE" w:rsidRPr="00D701EA">
        <w:t xml:space="preserve"> would be for </w:t>
      </w:r>
      <w:r w:rsidR="00421C30" w:rsidRPr="00D701EA">
        <w:t xml:space="preserve">decoding </w:t>
      </w:r>
      <w:r w:rsidR="00187B20" w:rsidRPr="00D701EA">
        <w:t xml:space="preserve">the </w:t>
      </w:r>
      <w:r w:rsidR="00421C30" w:rsidRPr="00D701EA">
        <w:t xml:space="preserve">full configuration </w:t>
      </w:r>
      <w:r w:rsidR="00D37706">
        <w:t xml:space="preserve">and validity check </w:t>
      </w:r>
      <w:r w:rsidR="00421C30" w:rsidRPr="00D701EA">
        <w:t>for the target cell</w:t>
      </w:r>
      <w:r w:rsidR="00187B20" w:rsidRPr="00D701EA">
        <w:t xml:space="preserve"> from the LTM candidate cell configuration, which is an RRC configuration</w:t>
      </w:r>
      <w:r w:rsidR="00421C30" w:rsidRPr="00D701EA">
        <w:t>.</w:t>
      </w:r>
      <w:r w:rsidR="00187B20" w:rsidRPr="00D701EA">
        <w:t xml:space="preserve"> </w:t>
      </w:r>
      <w:r w:rsidR="0041735C" w:rsidRPr="00D701EA">
        <w:t>Therefore, part of the processing would be RRC processin</w:t>
      </w:r>
      <w:r w:rsidR="000056CB" w:rsidRPr="00D701EA">
        <w:t>g, which should not be part of the interruption caused by the cell switch</w:t>
      </w:r>
      <w:r w:rsidR="00111E84">
        <w:t xml:space="preserve"> </w:t>
      </w:r>
      <w:proofErr w:type="gramStart"/>
      <w:r w:rsidR="00111E84">
        <w:t xml:space="preserve">similar </w:t>
      </w:r>
      <w:r w:rsidR="006877BD">
        <w:t>to</w:t>
      </w:r>
      <w:proofErr w:type="gramEnd"/>
      <w:r w:rsidR="00111E84">
        <w:t xml:space="preserve"> other handover types. O</w:t>
      </w:r>
      <w:r w:rsidR="000056CB" w:rsidRPr="00D701EA">
        <w:t xml:space="preserve">ther parts of </w:t>
      </w:r>
      <w:r w:rsidR="00111E84">
        <w:t xml:space="preserve">the </w:t>
      </w:r>
      <w:r w:rsidR="000056CB" w:rsidRPr="00D701EA">
        <w:t>UE processing may be considered to</w:t>
      </w:r>
      <w:r w:rsidR="007C5A02" w:rsidRPr="00D701EA">
        <w:t xml:space="preserve"> cause an interruption. Therefore, we would propose to split the T</w:t>
      </w:r>
      <w:r w:rsidR="007C5A02" w:rsidRPr="0092523B">
        <w:rPr>
          <w:vertAlign w:val="subscript"/>
        </w:rPr>
        <w:t>LTM-processing</w:t>
      </w:r>
      <w:r w:rsidR="007C5A02" w:rsidRPr="00D701EA">
        <w:t xml:space="preserve"> parameter into two parameters, of which one </w:t>
      </w:r>
      <w:r w:rsidR="00BE71A1" w:rsidRPr="00D701EA">
        <w:t>is not part of the interruption and the other one is.</w:t>
      </w:r>
    </w:p>
    <w:p w14:paraId="5E3BE81E" w14:textId="72D578FE" w:rsidR="00BE71A1" w:rsidRPr="00D701EA" w:rsidRDefault="00BE71A1" w:rsidP="00BE71A1">
      <w:pPr>
        <w:pStyle w:val="RAN4proposal"/>
      </w:pPr>
      <w:bookmarkStart w:id="1" w:name="_Ref145676456"/>
      <w:bookmarkStart w:id="2" w:name="_Toc146741405"/>
      <w:r w:rsidRPr="00D701EA">
        <w:t>Split T</w:t>
      </w:r>
      <w:r w:rsidRPr="00D701EA">
        <w:rPr>
          <w:vertAlign w:val="subscript"/>
        </w:rPr>
        <w:t>LTM-processing</w:t>
      </w:r>
      <w:r w:rsidRPr="00D701EA">
        <w:t xml:space="preserve"> into T</w:t>
      </w:r>
      <w:r w:rsidR="002629CB">
        <w:rPr>
          <w:vertAlign w:val="subscript"/>
        </w:rPr>
        <w:t>LTM</w:t>
      </w:r>
      <w:r w:rsidR="00515447" w:rsidRPr="00D701EA">
        <w:rPr>
          <w:vertAlign w:val="subscript"/>
        </w:rPr>
        <w:t>-RRC-processing</w:t>
      </w:r>
      <w:r w:rsidR="00515447" w:rsidRPr="00D701EA">
        <w:t xml:space="preserve"> and T</w:t>
      </w:r>
      <w:r w:rsidR="00515447" w:rsidRPr="00D701EA">
        <w:rPr>
          <w:vertAlign w:val="subscript"/>
        </w:rPr>
        <w:t>LTM-processing</w:t>
      </w:r>
      <w:r w:rsidR="008D334E">
        <w:t>, where</w:t>
      </w:r>
      <w:r w:rsidR="00515447" w:rsidRPr="00D701EA">
        <w:t xml:space="preserve"> T</w:t>
      </w:r>
      <w:r w:rsidR="002629CB">
        <w:rPr>
          <w:vertAlign w:val="subscript"/>
        </w:rPr>
        <w:t>LTM</w:t>
      </w:r>
      <w:r w:rsidR="00515447" w:rsidRPr="00D701EA">
        <w:rPr>
          <w:vertAlign w:val="subscript"/>
        </w:rPr>
        <w:t>-RRC-processing</w:t>
      </w:r>
      <w:r w:rsidR="00515447" w:rsidRPr="00D701EA">
        <w:t xml:space="preserve"> comprises the </w:t>
      </w:r>
      <w:r w:rsidR="00D97C5E">
        <w:t xml:space="preserve">decoding and validity check </w:t>
      </w:r>
      <w:r w:rsidR="008D334E">
        <w:t>of</w:t>
      </w:r>
      <w:r w:rsidR="00D97C5E">
        <w:t xml:space="preserve"> the target cell RRC configuration </w:t>
      </w:r>
      <w:r w:rsidR="00515447" w:rsidRPr="00D701EA">
        <w:t xml:space="preserve">and is part of the cell switch delay, but not </w:t>
      </w:r>
      <w:r w:rsidR="00EA6C2F">
        <w:t xml:space="preserve">part of </w:t>
      </w:r>
      <w:r w:rsidR="00515447" w:rsidRPr="00D701EA">
        <w:t>the interruption.</w:t>
      </w:r>
      <w:bookmarkEnd w:id="1"/>
      <w:bookmarkEnd w:id="2"/>
    </w:p>
    <w:p w14:paraId="0742E17E" w14:textId="184C3307" w:rsidR="00E1676D" w:rsidRDefault="007E6F16" w:rsidP="00D65DAE">
      <w:r>
        <w:t xml:space="preserve">With </w:t>
      </w:r>
      <w:r>
        <w:fldChar w:fldCharType="begin"/>
      </w:r>
      <w:r>
        <w:instrText xml:space="preserve"> REF _Ref145676456 \r \h </w:instrText>
      </w:r>
      <w:r>
        <w:fldChar w:fldCharType="separate"/>
      </w:r>
      <w:r>
        <w:t>Proposal 1:</w:t>
      </w:r>
      <w:r>
        <w:fldChar w:fldCharType="end"/>
      </w:r>
      <w:r w:rsidR="002C4A24">
        <w:t xml:space="preserve"> the LTM cell switch delay equation would become:</w:t>
      </w:r>
    </w:p>
    <w:p w14:paraId="5D6DEA96" w14:textId="6B045B22" w:rsidR="00AB0A96" w:rsidRPr="0018073C" w:rsidRDefault="00DB5ED5" w:rsidP="00DD65A6">
      <w:pPr>
        <w:pStyle w:val="RAN4proposal"/>
        <w:rPr>
          <w:lang w:val="en-GB"/>
        </w:rPr>
      </w:pPr>
      <w:bookmarkStart w:id="3" w:name="_Toc146741406"/>
      <w:r>
        <w:rPr>
          <w:lang w:val="en-GB"/>
        </w:rPr>
        <w:t xml:space="preserve">LTM cell switch delay </w:t>
      </w:r>
      <w:r w:rsidR="00126343" w:rsidRPr="0018073C">
        <w:rPr>
          <w:lang w:val="en-GB"/>
        </w:rPr>
        <w:t>D</w:t>
      </w:r>
      <w:r w:rsidR="00126343" w:rsidRPr="0018073C">
        <w:rPr>
          <w:vertAlign w:val="subscript"/>
          <w:lang w:val="en-GB"/>
        </w:rPr>
        <w:t>LTM</w:t>
      </w:r>
      <w:r w:rsidR="002C4A24" w:rsidRPr="0018073C">
        <w:rPr>
          <w:lang w:val="en-GB"/>
        </w:rPr>
        <w:t xml:space="preserve"> = </w:t>
      </w:r>
      <w:proofErr w:type="spellStart"/>
      <w:r w:rsidR="002C4A24" w:rsidRPr="0018073C">
        <w:rPr>
          <w:lang w:val="en-GB"/>
        </w:rPr>
        <w:t>T</w:t>
      </w:r>
      <w:r w:rsidR="002C4A24" w:rsidRPr="0018073C">
        <w:rPr>
          <w:vertAlign w:val="subscript"/>
          <w:lang w:val="en-GB"/>
        </w:rPr>
        <w:t>cmd</w:t>
      </w:r>
      <w:proofErr w:type="spellEnd"/>
      <w:r w:rsidR="002C4A24" w:rsidRPr="0018073C">
        <w:rPr>
          <w:vertAlign w:val="subscript"/>
          <w:lang w:val="en-GB"/>
        </w:rPr>
        <w:t xml:space="preserve"> </w:t>
      </w:r>
      <w:r w:rsidR="002C4A24" w:rsidRPr="0018073C">
        <w:rPr>
          <w:lang w:val="en-GB"/>
        </w:rPr>
        <w:t>+ T</w:t>
      </w:r>
      <w:r w:rsidR="00A82B3F" w:rsidRPr="0018073C">
        <w:rPr>
          <w:vertAlign w:val="subscript"/>
          <w:lang w:val="en-GB"/>
        </w:rPr>
        <w:t>LTM</w:t>
      </w:r>
      <w:r w:rsidR="00EA6C2F" w:rsidRPr="0018073C">
        <w:rPr>
          <w:vertAlign w:val="subscript"/>
          <w:lang w:val="en-GB"/>
        </w:rPr>
        <w:t>-RRC</w:t>
      </w:r>
      <w:r w:rsidR="002C4A24" w:rsidRPr="0018073C">
        <w:rPr>
          <w:vertAlign w:val="subscript"/>
          <w:lang w:val="en-GB"/>
        </w:rPr>
        <w:t>-processing</w:t>
      </w:r>
      <w:r w:rsidR="002C4A24" w:rsidRPr="0018073C">
        <w:rPr>
          <w:lang w:val="en-GB"/>
        </w:rPr>
        <w:t xml:space="preserve"> + </w:t>
      </w:r>
      <w:proofErr w:type="spellStart"/>
      <w:r w:rsidR="002C4A24" w:rsidRPr="0018073C">
        <w:rPr>
          <w:lang w:val="en-GB"/>
        </w:rPr>
        <w:t>T</w:t>
      </w:r>
      <w:r w:rsidR="002C4A24" w:rsidRPr="0018073C">
        <w:rPr>
          <w:vertAlign w:val="subscript"/>
          <w:lang w:val="en-GB"/>
        </w:rPr>
        <w:t>interrupt</w:t>
      </w:r>
      <w:proofErr w:type="spellEnd"/>
      <w:r w:rsidR="004F0CDC" w:rsidRPr="0018073C">
        <w:rPr>
          <w:lang w:val="en-GB"/>
        </w:rPr>
        <w:t xml:space="preserve">, where </w:t>
      </w:r>
      <w:proofErr w:type="spellStart"/>
      <w:r w:rsidR="004F0CDC" w:rsidRPr="0018073C">
        <w:rPr>
          <w:lang w:val="en-GB"/>
        </w:rPr>
        <w:t>T</w:t>
      </w:r>
      <w:r w:rsidR="004F0CDC" w:rsidRPr="0018073C">
        <w:rPr>
          <w:vertAlign w:val="subscript"/>
          <w:lang w:val="en-GB"/>
        </w:rPr>
        <w:t>interrupt</w:t>
      </w:r>
      <w:proofErr w:type="spellEnd"/>
      <w:r w:rsidR="004F0CDC" w:rsidRPr="0018073C">
        <w:rPr>
          <w:lang w:val="en-GB"/>
        </w:rPr>
        <w:t xml:space="preserve"> = T</w:t>
      </w:r>
      <w:r w:rsidR="004F0CDC" w:rsidRPr="0018073C">
        <w:rPr>
          <w:vertAlign w:val="subscript"/>
          <w:lang w:val="en-GB"/>
        </w:rPr>
        <w:t>LTM-processing</w:t>
      </w:r>
      <w:r w:rsidR="004F0CDC" w:rsidRPr="0018073C">
        <w:rPr>
          <w:lang w:val="en-GB"/>
        </w:rPr>
        <w:t xml:space="preserve"> + T</w:t>
      </w:r>
      <w:r w:rsidR="004F0CDC" w:rsidRPr="0018073C">
        <w:rPr>
          <w:rFonts w:eastAsia="Microsoft YaHei"/>
          <w:vertAlign w:val="subscript"/>
          <w:lang w:val="en-GB"/>
        </w:rPr>
        <w:t>∆</w:t>
      </w:r>
      <w:r w:rsidR="004F0CDC" w:rsidRPr="0018073C">
        <w:rPr>
          <w:lang w:val="en-GB"/>
        </w:rPr>
        <w:t xml:space="preserve"> + </w:t>
      </w:r>
      <w:proofErr w:type="spellStart"/>
      <w:r w:rsidR="004F0CDC" w:rsidRPr="0018073C">
        <w:rPr>
          <w:lang w:val="en-GB"/>
        </w:rPr>
        <w:t>T</w:t>
      </w:r>
      <w:r w:rsidR="004F0CDC" w:rsidRPr="0018073C">
        <w:rPr>
          <w:vertAlign w:val="subscript"/>
          <w:lang w:val="en-GB"/>
        </w:rPr>
        <w:t>margin</w:t>
      </w:r>
      <w:proofErr w:type="spellEnd"/>
      <w:r w:rsidR="004F0CDC" w:rsidRPr="0018073C">
        <w:rPr>
          <w:vertAlign w:val="subscript"/>
          <w:lang w:val="en-GB"/>
        </w:rPr>
        <w:t xml:space="preserve"> </w:t>
      </w:r>
      <w:r w:rsidR="004F0CDC" w:rsidRPr="0018073C">
        <w:rPr>
          <w:lang w:val="en-GB"/>
        </w:rPr>
        <w:t>+ T</w:t>
      </w:r>
      <w:r w:rsidR="004F0CDC" w:rsidRPr="0018073C">
        <w:rPr>
          <w:vertAlign w:val="subscript"/>
          <w:lang w:val="en-GB"/>
        </w:rPr>
        <w:t>IU</w:t>
      </w:r>
      <w:r w:rsidR="004F0CDC" w:rsidRPr="0018073C">
        <w:rPr>
          <w:lang w:val="en-GB"/>
        </w:rPr>
        <w:t>.</w:t>
      </w:r>
      <w:bookmarkEnd w:id="3"/>
    </w:p>
    <w:p w14:paraId="3A64A184" w14:textId="77777777" w:rsidR="003532BE" w:rsidRPr="00A1584A" w:rsidRDefault="003532BE" w:rsidP="003532BE">
      <w:pPr>
        <w:rPr>
          <w:szCs w:val="20"/>
          <w:lang w:val="en-GB"/>
        </w:rPr>
      </w:pPr>
    </w:p>
    <w:p w14:paraId="6DF61F84" w14:textId="1623FAAD" w:rsidR="00A82B3F" w:rsidRPr="00A1584A" w:rsidRDefault="00A82B3F" w:rsidP="00A82B3F">
      <w:pPr>
        <w:pStyle w:val="RAN4H3"/>
        <w:rPr>
          <w:lang w:val="en-GB"/>
        </w:rPr>
      </w:pPr>
      <w:r w:rsidRPr="00A1584A">
        <w:rPr>
          <w:lang w:val="en-GB"/>
        </w:rPr>
        <w:t>T</w:t>
      </w:r>
      <w:r w:rsidRPr="00A1584A">
        <w:rPr>
          <w:vertAlign w:val="subscript"/>
          <w:lang w:val="en-GB"/>
        </w:rPr>
        <w:t>LTM-RRC-processing</w:t>
      </w:r>
    </w:p>
    <w:p w14:paraId="029472F4" w14:textId="13559277" w:rsidR="00681228" w:rsidRPr="00A1584A" w:rsidRDefault="00390C0D" w:rsidP="00D65DAE">
      <w:pPr>
        <w:rPr>
          <w:szCs w:val="20"/>
          <w:lang w:val="en-GB"/>
        </w:rPr>
      </w:pPr>
      <w:r w:rsidRPr="00A1584A">
        <w:rPr>
          <w:szCs w:val="20"/>
          <w:lang w:val="en-GB"/>
        </w:rPr>
        <w:t>Considering the value of</w:t>
      </w:r>
      <w:r w:rsidR="00355137" w:rsidRPr="00A1584A">
        <w:rPr>
          <w:szCs w:val="20"/>
          <w:lang w:val="en-GB"/>
        </w:rPr>
        <w:t xml:space="preserve"> </w:t>
      </w:r>
      <w:r w:rsidR="006705FC" w:rsidRPr="00A1584A">
        <w:rPr>
          <w:szCs w:val="20"/>
          <w:lang w:val="en-GB"/>
        </w:rPr>
        <w:t>T</w:t>
      </w:r>
      <w:r w:rsidR="00355137" w:rsidRPr="00A1584A">
        <w:rPr>
          <w:szCs w:val="20"/>
          <w:vertAlign w:val="subscript"/>
          <w:lang w:val="en-GB"/>
        </w:rPr>
        <w:t>LTM</w:t>
      </w:r>
      <w:r w:rsidR="006705FC" w:rsidRPr="00A1584A">
        <w:rPr>
          <w:szCs w:val="20"/>
          <w:vertAlign w:val="subscript"/>
          <w:lang w:val="en-GB"/>
        </w:rPr>
        <w:t>-RRC-processing</w:t>
      </w:r>
      <w:r w:rsidR="00355137" w:rsidRPr="00A1584A">
        <w:rPr>
          <w:szCs w:val="20"/>
          <w:lang w:val="en-GB"/>
        </w:rPr>
        <w:t>, this</w:t>
      </w:r>
      <w:r w:rsidR="006705FC" w:rsidRPr="00A1584A">
        <w:rPr>
          <w:szCs w:val="20"/>
          <w:lang w:val="en-GB"/>
        </w:rPr>
        <w:t xml:space="preserve"> is </w:t>
      </w:r>
      <w:proofErr w:type="gramStart"/>
      <w:r w:rsidR="006705FC" w:rsidRPr="00A1584A">
        <w:rPr>
          <w:szCs w:val="20"/>
          <w:lang w:val="en-GB"/>
        </w:rPr>
        <w:t xml:space="preserve">similar </w:t>
      </w:r>
      <w:r w:rsidR="00CE61D2">
        <w:rPr>
          <w:szCs w:val="20"/>
          <w:lang w:val="en-GB"/>
        </w:rPr>
        <w:t>to</w:t>
      </w:r>
      <w:proofErr w:type="gramEnd"/>
      <w:r w:rsidR="006705FC" w:rsidRPr="00A1584A">
        <w:rPr>
          <w:szCs w:val="20"/>
          <w:lang w:val="en-GB"/>
        </w:rPr>
        <w:t xml:space="preserve"> </w:t>
      </w:r>
      <w:proofErr w:type="spellStart"/>
      <w:r w:rsidR="006705FC" w:rsidRPr="00A1584A">
        <w:rPr>
          <w:szCs w:val="20"/>
          <w:lang w:val="en-GB"/>
        </w:rPr>
        <w:t>T</w:t>
      </w:r>
      <w:r w:rsidR="006705FC" w:rsidRPr="00A1584A">
        <w:rPr>
          <w:szCs w:val="20"/>
          <w:vertAlign w:val="subscript"/>
          <w:lang w:val="en-GB"/>
        </w:rPr>
        <w:t>UE_execution</w:t>
      </w:r>
      <w:proofErr w:type="spellEnd"/>
      <w:r w:rsidR="006705FC" w:rsidRPr="00A1584A">
        <w:rPr>
          <w:szCs w:val="20"/>
          <w:lang w:val="en-GB"/>
        </w:rPr>
        <w:t xml:space="preserve"> in conditional handover delay requirements</w:t>
      </w:r>
      <w:r w:rsidR="007C3512" w:rsidRPr="00A1584A">
        <w:rPr>
          <w:szCs w:val="20"/>
          <w:lang w:val="en-GB"/>
        </w:rPr>
        <w:t>, where the UE is given time to decode the configuration of the target cell</w:t>
      </w:r>
      <w:r w:rsidR="00355137" w:rsidRPr="00A1584A">
        <w:rPr>
          <w:szCs w:val="20"/>
          <w:lang w:val="en-GB"/>
        </w:rPr>
        <w:t xml:space="preserve"> before the interruption begins</w:t>
      </w:r>
      <w:r w:rsidR="007C3512" w:rsidRPr="00A1584A">
        <w:rPr>
          <w:szCs w:val="20"/>
          <w:lang w:val="en-GB"/>
        </w:rPr>
        <w:t xml:space="preserve">. The value used in conditional handover requirements for </w:t>
      </w:r>
      <w:proofErr w:type="spellStart"/>
      <w:r w:rsidR="007C3512" w:rsidRPr="00A1584A">
        <w:rPr>
          <w:szCs w:val="20"/>
          <w:lang w:val="en-GB"/>
        </w:rPr>
        <w:t>T</w:t>
      </w:r>
      <w:r w:rsidR="007C3512" w:rsidRPr="00A1584A">
        <w:rPr>
          <w:szCs w:val="20"/>
          <w:vertAlign w:val="subscript"/>
          <w:lang w:val="en-GB"/>
        </w:rPr>
        <w:t>UE_execution</w:t>
      </w:r>
      <w:proofErr w:type="spellEnd"/>
      <w:r w:rsidR="007C3512" w:rsidRPr="00A1584A">
        <w:rPr>
          <w:szCs w:val="20"/>
          <w:lang w:val="en-GB"/>
        </w:rPr>
        <w:t xml:space="preserve"> is 10 ms. </w:t>
      </w:r>
      <w:r w:rsidR="00470804">
        <w:rPr>
          <w:szCs w:val="20"/>
          <w:lang w:val="en-GB"/>
        </w:rPr>
        <w:t>The value for</w:t>
      </w:r>
      <w:r w:rsidR="007C3512" w:rsidRPr="00A1584A">
        <w:rPr>
          <w:szCs w:val="20"/>
          <w:lang w:val="en-GB"/>
        </w:rPr>
        <w:t xml:space="preserve"> </w:t>
      </w:r>
      <w:proofErr w:type="spellStart"/>
      <w:r w:rsidR="00CC551F" w:rsidRPr="00A1584A">
        <w:rPr>
          <w:szCs w:val="20"/>
          <w:lang w:val="en-GB"/>
        </w:rPr>
        <w:t>T</w:t>
      </w:r>
      <w:r w:rsidR="00CC551F" w:rsidRPr="00A1584A">
        <w:rPr>
          <w:szCs w:val="20"/>
          <w:vertAlign w:val="subscript"/>
          <w:lang w:val="en-GB"/>
        </w:rPr>
        <w:t>target</w:t>
      </w:r>
      <w:proofErr w:type="spellEnd"/>
      <w:r w:rsidR="00CC551F" w:rsidRPr="00A1584A">
        <w:rPr>
          <w:szCs w:val="20"/>
          <w:vertAlign w:val="subscript"/>
          <w:lang w:val="en-GB"/>
        </w:rPr>
        <w:t>-RRC-processing</w:t>
      </w:r>
      <w:r w:rsidR="0059289C" w:rsidRPr="00A1584A">
        <w:rPr>
          <w:szCs w:val="20"/>
          <w:lang w:val="en-GB"/>
        </w:rPr>
        <w:t xml:space="preserve"> </w:t>
      </w:r>
      <w:r w:rsidR="00470804">
        <w:rPr>
          <w:szCs w:val="20"/>
          <w:lang w:val="en-GB"/>
        </w:rPr>
        <w:t xml:space="preserve">should </w:t>
      </w:r>
      <w:r w:rsidR="00B33575">
        <w:rPr>
          <w:szCs w:val="20"/>
          <w:lang w:val="en-GB"/>
        </w:rPr>
        <w:t>not be higher than this.</w:t>
      </w:r>
    </w:p>
    <w:p w14:paraId="4754F7BB" w14:textId="41195670" w:rsidR="00FC1AA9" w:rsidRPr="006573E1" w:rsidRDefault="00681228" w:rsidP="00D65DAE">
      <w:pPr>
        <w:rPr>
          <w:szCs w:val="20"/>
          <w:lang w:val="en-GB"/>
        </w:rPr>
      </w:pPr>
      <w:r w:rsidRPr="006573E1">
        <w:rPr>
          <w:szCs w:val="20"/>
          <w:lang w:val="en-GB"/>
        </w:rPr>
        <w:t xml:space="preserve">However, </w:t>
      </w:r>
      <w:r w:rsidR="009862C7">
        <w:rPr>
          <w:szCs w:val="20"/>
          <w:lang w:val="en-GB"/>
        </w:rPr>
        <w:t xml:space="preserve">to reduce the LTM cell switch delay, </w:t>
      </w:r>
      <w:r w:rsidRPr="006573E1">
        <w:rPr>
          <w:szCs w:val="20"/>
          <w:lang w:val="en-GB"/>
        </w:rPr>
        <w:t xml:space="preserve">we think in some cases </w:t>
      </w:r>
      <w:r w:rsidR="002237F6" w:rsidRPr="006573E1">
        <w:rPr>
          <w:szCs w:val="20"/>
          <w:lang w:val="en-GB"/>
        </w:rPr>
        <w:t xml:space="preserve">it would be beneficial that the UE would </w:t>
      </w:r>
      <w:r w:rsidRPr="006573E1">
        <w:rPr>
          <w:szCs w:val="20"/>
          <w:lang w:val="en-GB"/>
        </w:rPr>
        <w:t xml:space="preserve">do the decoding and validity check for the </w:t>
      </w:r>
      <w:r w:rsidR="002237F6" w:rsidRPr="006573E1">
        <w:rPr>
          <w:szCs w:val="20"/>
          <w:lang w:val="en-GB"/>
        </w:rPr>
        <w:t xml:space="preserve">target cell already before the cell switch command. We think that in the most common case, when early TCI state activation and/or early TA acquisition triggered by PDCCH order are part of the LTM procedure before the cell switch, network will do these steps only for the </w:t>
      </w:r>
      <w:r w:rsidR="009004ED">
        <w:rPr>
          <w:szCs w:val="20"/>
          <w:lang w:val="en-GB"/>
        </w:rPr>
        <w:t xml:space="preserve">candidate cell that will be </w:t>
      </w:r>
      <w:r w:rsidR="002237F6" w:rsidRPr="006573E1">
        <w:rPr>
          <w:szCs w:val="20"/>
          <w:lang w:val="en-GB"/>
        </w:rPr>
        <w:t>target cell</w:t>
      </w:r>
      <w:r w:rsidR="009004ED">
        <w:rPr>
          <w:szCs w:val="20"/>
          <w:lang w:val="en-GB"/>
        </w:rPr>
        <w:t xml:space="preserve"> in the LTM cell switch command</w:t>
      </w:r>
      <w:r w:rsidR="002237F6" w:rsidRPr="006573E1">
        <w:rPr>
          <w:szCs w:val="20"/>
          <w:lang w:val="en-GB"/>
        </w:rPr>
        <w:t xml:space="preserve">. Therefore, if the UE receives early TCI state activation </w:t>
      </w:r>
      <w:r w:rsidR="00681A11" w:rsidRPr="006573E1">
        <w:rPr>
          <w:szCs w:val="20"/>
          <w:lang w:val="en-GB"/>
        </w:rPr>
        <w:t xml:space="preserve">and/or PDCCH order </w:t>
      </w:r>
      <w:r w:rsidR="002237F6" w:rsidRPr="006573E1">
        <w:rPr>
          <w:szCs w:val="20"/>
          <w:lang w:val="en-GB"/>
        </w:rPr>
        <w:t xml:space="preserve">for a </w:t>
      </w:r>
      <w:r w:rsidR="00681A11" w:rsidRPr="006573E1">
        <w:rPr>
          <w:szCs w:val="20"/>
          <w:lang w:val="en-GB"/>
        </w:rPr>
        <w:t>candidate cell, the UE may assume that this cell will be the target cell in the LTM cell switch command</w:t>
      </w:r>
      <w:r w:rsidR="00335593" w:rsidRPr="006573E1">
        <w:rPr>
          <w:szCs w:val="20"/>
          <w:lang w:val="en-GB"/>
        </w:rPr>
        <w:t>. Therefore, to make the cell switch delay shorter, the UE can do the decoding and validity check for t</w:t>
      </w:r>
      <w:r w:rsidR="00497439" w:rsidRPr="006573E1">
        <w:rPr>
          <w:szCs w:val="20"/>
          <w:lang w:val="en-GB"/>
        </w:rPr>
        <w:t xml:space="preserve">he target cell already when receiving the early TCI state activation command or PDCCH order. When this is done, </w:t>
      </w:r>
      <w:proofErr w:type="spellStart"/>
      <w:r w:rsidR="00497439" w:rsidRPr="006573E1">
        <w:rPr>
          <w:szCs w:val="20"/>
          <w:lang w:val="en-GB"/>
        </w:rPr>
        <w:t>T</w:t>
      </w:r>
      <w:r w:rsidR="00497439" w:rsidRPr="006573E1">
        <w:rPr>
          <w:szCs w:val="20"/>
          <w:vertAlign w:val="subscript"/>
          <w:lang w:val="en-GB"/>
        </w:rPr>
        <w:t>target</w:t>
      </w:r>
      <w:proofErr w:type="spellEnd"/>
      <w:r w:rsidR="00497439" w:rsidRPr="006573E1">
        <w:rPr>
          <w:szCs w:val="20"/>
          <w:vertAlign w:val="subscript"/>
          <w:lang w:val="en-GB"/>
        </w:rPr>
        <w:t>-RRC-processing</w:t>
      </w:r>
      <w:r w:rsidR="00497439" w:rsidRPr="006573E1">
        <w:rPr>
          <w:szCs w:val="20"/>
          <w:lang w:val="en-GB"/>
        </w:rPr>
        <w:t xml:space="preserve"> can be zero in the cell switch command.</w:t>
      </w:r>
    </w:p>
    <w:p w14:paraId="116D55BD" w14:textId="6D548563" w:rsidR="00FC1AA9" w:rsidRPr="006573E1" w:rsidRDefault="00CC551F" w:rsidP="00D65DAE">
      <w:pPr>
        <w:pStyle w:val="RAN4proposal"/>
        <w:rPr>
          <w:lang w:val="en-GB"/>
        </w:rPr>
      </w:pPr>
      <w:bookmarkStart w:id="4" w:name="_Toc146741407"/>
      <w:proofErr w:type="spellStart"/>
      <w:r w:rsidRPr="006573E1">
        <w:rPr>
          <w:szCs w:val="20"/>
          <w:lang w:val="en-GB"/>
        </w:rPr>
        <w:t>T</w:t>
      </w:r>
      <w:r w:rsidRPr="006573E1">
        <w:rPr>
          <w:szCs w:val="20"/>
          <w:vertAlign w:val="subscript"/>
          <w:lang w:val="en-GB"/>
        </w:rPr>
        <w:t>target</w:t>
      </w:r>
      <w:proofErr w:type="spellEnd"/>
      <w:r w:rsidRPr="006573E1">
        <w:rPr>
          <w:szCs w:val="20"/>
          <w:vertAlign w:val="subscript"/>
          <w:lang w:val="en-GB"/>
        </w:rPr>
        <w:t>-RRC-processing</w:t>
      </w:r>
      <w:r w:rsidRPr="006573E1">
        <w:rPr>
          <w:szCs w:val="20"/>
          <w:lang w:val="en-GB"/>
        </w:rPr>
        <w:t xml:space="preserve"> </w:t>
      </w:r>
      <w:r w:rsidR="00497439" w:rsidRPr="006573E1">
        <w:rPr>
          <w:szCs w:val="20"/>
          <w:lang w:val="en-GB"/>
        </w:rPr>
        <w:t>= 0</w:t>
      </w:r>
      <w:r w:rsidR="002A648D" w:rsidRPr="006573E1">
        <w:rPr>
          <w:szCs w:val="20"/>
          <w:lang w:val="en-GB"/>
        </w:rPr>
        <w:t>,</w:t>
      </w:r>
      <w:r w:rsidR="00497439" w:rsidRPr="006573E1">
        <w:rPr>
          <w:szCs w:val="20"/>
          <w:lang w:val="en-GB"/>
        </w:rPr>
        <w:t xml:space="preserve"> if </w:t>
      </w:r>
      <w:r w:rsidR="000456B3" w:rsidRPr="006573E1">
        <w:rPr>
          <w:szCs w:val="20"/>
          <w:lang w:val="en-GB"/>
        </w:rPr>
        <w:t>UE has performed decoding and validity check for the target cell before the cell switch command</w:t>
      </w:r>
      <w:r w:rsidR="000A32C7" w:rsidRPr="006573E1">
        <w:rPr>
          <w:szCs w:val="20"/>
          <w:lang w:val="en-GB"/>
        </w:rPr>
        <w:t xml:space="preserve"> </w:t>
      </w:r>
      <w:proofErr w:type="gramStart"/>
      <w:r w:rsidR="000A32C7" w:rsidRPr="006573E1">
        <w:rPr>
          <w:szCs w:val="20"/>
          <w:lang w:val="en-GB"/>
        </w:rPr>
        <w:t>e.g.</w:t>
      </w:r>
      <w:proofErr w:type="gramEnd"/>
      <w:r w:rsidR="000A32C7" w:rsidRPr="006573E1">
        <w:rPr>
          <w:szCs w:val="20"/>
          <w:lang w:val="en-GB"/>
        </w:rPr>
        <w:t xml:space="preserve"> </w:t>
      </w:r>
      <w:r w:rsidR="006573E1" w:rsidRPr="006573E1">
        <w:rPr>
          <w:szCs w:val="20"/>
          <w:lang w:val="en-GB"/>
        </w:rPr>
        <w:t>based on</w:t>
      </w:r>
      <w:r w:rsidR="000A32C7" w:rsidRPr="006573E1">
        <w:rPr>
          <w:szCs w:val="20"/>
          <w:lang w:val="en-GB"/>
        </w:rPr>
        <w:t xml:space="preserve"> early TCI state activation or PDCCH order. Otherwise </w:t>
      </w:r>
      <w:proofErr w:type="spellStart"/>
      <w:r w:rsidR="000A32C7" w:rsidRPr="006573E1">
        <w:rPr>
          <w:szCs w:val="20"/>
          <w:lang w:val="en-GB"/>
        </w:rPr>
        <w:t>T</w:t>
      </w:r>
      <w:r w:rsidR="000A32C7" w:rsidRPr="006573E1">
        <w:rPr>
          <w:szCs w:val="20"/>
          <w:vertAlign w:val="subscript"/>
          <w:lang w:val="en-GB"/>
        </w:rPr>
        <w:t>target</w:t>
      </w:r>
      <w:proofErr w:type="spellEnd"/>
      <w:r w:rsidR="000A32C7" w:rsidRPr="006573E1">
        <w:rPr>
          <w:szCs w:val="20"/>
          <w:vertAlign w:val="subscript"/>
          <w:lang w:val="en-GB"/>
        </w:rPr>
        <w:t>-RRC-processing</w:t>
      </w:r>
      <w:r w:rsidR="000A32C7" w:rsidRPr="006573E1">
        <w:rPr>
          <w:szCs w:val="20"/>
          <w:lang w:val="en-GB"/>
        </w:rPr>
        <w:t xml:space="preserve"> </w:t>
      </w:r>
      <w:r w:rsidR="002A648D" w:rsidRPr="006573E1">
        <w:rPr>
          <w:szCs w:val="20"/>
          <w:lang w:val="en-GB"/>
        </w:rPr>
        <w:t>is the time for decoding and validity check and the value is up to</w:t>
      </w:r>
      <w:r w:rsidRPr="006573E1">
        <w:rPr>
          <w:szCs w:val="20"/>
          <w:lang w:val="en-GB"/>
        </w:rPr>
        <w:t xml:space="preserve"> </w:t>
      </w:r>
      <w:r w:rsidR="00D20CEF">
        <w:rPr>
          <w:szCs w:val="20"/>
          <w:lang w:val="en-GB"/>
        </w:rPr>
        <w:t>[</w:t>
      </w:r>
      <w:r w:rsidRPr="006573E1">
        <w:rPr>
          <w:szCs w:val="20"/>
          <w:lang w:val="en-GB"/>
        </w:rPr>
        <w:t>10</w:t>
      </w:r>
      <w:r w:rsidR="00D20CEF">
        <w:rPr>
          <w:szCs w:val="20"/>
          <w:lang w:val="en-GB"/>
        </w:rPr>
        <w:t>]</w:t>
      </w:r>
      <w:r w:rsidRPr="006573E1">
        <w:rPr>
          <w:szCs w:val="20"/>
          <w:lang w:val="en-GB"/>
        </w:rPr>
        <w:t xml:space="preserve"> ms.</w:t>
      </w:r>
      <w:bookmarkEnd w:id="4"/>
    </w:p>
    <w:p w14:paraId="061A2818" w14:textId="1A46213F" w:rsidR="00A82B3F" w:rsidRDefault="00A82B3F" w:rsidP="00A82B3F">
      <w:pPr>
        <w:pStyle w:val="RAN4H3"/>
        <w:rPr>
          <w:lang w:val="en-GB"/>
        </w:rPr>
      </w:pPr>
      <w:r w:rsidRPr="00A20CBE">
        <w:rPr>
          <w:lang w:val="en-GB"/>
        </w:rPr>
        <w:t>T</w:t>
      </w:r>
      <w:r w:rsidRPr="00A20CBE">
        <w:rPr>
          <w:vertAlign w:val="subscript"/>
          <w:lang w:val="en-GB"/>
        </w:rPr>
        <w:t>LTM-processing</w:t>
      </w:r>
    </w:p>
    <w:p w14:paraId="3DBB3F2B" w14:textId="7C5051A4" w:rsidR="00BF6CB9" w:rsidRDefault="001B6F44" w:rsidP="00307DBE">
      <w:pPr>
        <w:jc w:val="left"/>
        <w:rPr>
          <w:szCs w:val="20"/>
          <w:lang w:val="en-GB"/>
        </w:rPr>
      </w:pPr>
      <w:r w:rsidRPr="00A20CBE">
        <w:rPr>
          <w:szCs w:val="20"/>
          <w:lang w:val="en-GB"/>
        </w:rPr>
        <w:t xml:space="preserve">Regarding the value </w:t>
      </w:r>
      <w:r w:rsidR="00B43A7C">
        <w:rPr>
          <w:szCs w:val="20"/>
          <w:lang w:val="en-GB"/>
        </w:rPr>
        <w:t>of</w:t>
      </w:r>
      <w:r w:rsidRPr="00A20CBE">
        <w:rPr>
          <w:szCs w:val="20"/>
          <w:lang w:val="en-GB"/>
        </w:rPr>
        <w:t xml:space="preserve"> T</w:t>
      </w:r>
      <w:r w:rsidRPr="00A20CBE">
        <w:rPr>
          <w:szCs w:val="20"/>
          <w:vertAlign w:val="subscript"/>
          <w:lang w:val="en-GB"/>
        </w:rPr>
        <w:t>LTM-processing</w:t>
      </w:r>
      <w:r w:rsidR="00FC1AA9">
        <w:rPr>
          <w:szCs w:val="20"/>
          <w:lang w:val="en-GB"/>
        </w:rPr>
        <w:t>,</w:t>
      </w:r>
      <w:r w:rsidRPr="00A20CBE">
        <w:rPr>
          <w:szCs w:val="20"/>
          <w:lang w:val="en-GB"/>
        </w:rPr>
        <w:t xml:space="preserve"> it has been proposed by some companies that the values for </w:t>
      </w:r>
      <w:proofErr w:type="spellStart"/>
      <w:r w:rsidRPr="00A20CBE">
        <w:rPr>
          <w:szCs w:val="20"/>
          <w:lang w:val="en-GB"/>
        </w:rPr>
        <w:t>T</w:t>
      </w:r>
      <w:r w:rsidR="00A952D0" w:rsidRPr="00DB3555">
        <w:rPr>
          <w:szCs w:val="20"/>
          <w:vertAlign w:val="subscript"/>
          <w:lang w:val="en-GB"/>
        </w:rPr>
        <w:t>processing</w:t>
      </w:r>
      <w:proofErr w:type="spellEnd"/>
      <w:r w:rsidR="00A952D0" w:rsidRPr="00A20CBE">
        <w:rPr>
          <w:szCs w:val="20"/>
          <w:lang w:val="en-GB"/>
        </w:rPr>
        <w:t xml:space="preserve"> form the L3 legacy handover delay should be used</w:t>
      </w:r>
      <w:r w:rsidR="00FC1AA9">
        <w:rPr>
          <w:szCs w:val="20"/>
          <w:lang w:val="en-GB"/>
        </w:rPr>
        <w:t xml:space="preserve"> (20 ms or 40 ms)</w:t>
      </w:r>
      <w:r w:rsidR="00A952D0" w:rsidRPr="00A20CBE">
        <w:rPr>
          <w:szCs w:val="20"/>
          <w:lang w:val="en-GB"/>
        </w:rPr>
        <w:t>. We do not see a justification for these values</w:t>
      </w:r>
      <w:r w:rsidR="002F2A65">
        <w:rPr>
          <w:szCs w:val="20"/>
          <w:lang w:val="en-GB"/>
        </w:rPr>
        <w:t xml:space="preserve"> for LTM handover</w:t>
      </w:r>
      <w:r w:rsidR="00A952D0" w:rsidRPr="00A20CBE">
        <w:rPr>
          <w:szCs w:val="20"/>
          <w:lang w:val="en-GB"/>
        </w:rPr>
        <w:t xml:space="preserve">. </w:t>
      </w:r>
    </w:p>
    <w:p w14:paraId="262EBDC6" w14:textId="316556B8" w:rsidR="000A20D9" w:rsidRDefault="00B309A6" w:rsidP="00307DBE">
      <w:pPr>
        <w:jc w:val="left"/>
        <w:rPr>
          <w:rStyle w:val="ui-provider"/>
        </w:rPr>
      </w:pPr>
      <w:r>
        <w:rPr>
          <w:rStyle w:val="ui-provider"/>
        </w:rPr>
        <w:t>C</w:t>
      </w:r>
      <w:r w:rsidR="000A7149">
        <w:rPr>
          <w:rStyle w:val="ui-provider"/>
        </w:rPr>
        <w:t xml:space="preserve">urrent RAN2 </w:t>
      </w:r>
      <w:r>
        <w:rPr>
          <w:rStyle w:val="ui-provider"/>
        </w:rPr>
        <w:t xml:space="preserve">CR </w:t>
      </w:r>
      <w:r w:rsidR="000A7149">
        <w:rPr>
          <w:rStyle w:val="ui-provider"/>
        </w:rPr>
        <w:t xml:space="preserve">states that the LTM </w:t>
      </w:r>
      <w:r w:rsidR="00A771AF">
        <w:rPr>
          <w:rStyle w:val="ui-provider"/>
        </w:rPr>
        <w:t xml:space="preserve">cell </w:t>
      </w:r>
      <w:r w:rsidR="000A7149">
        <w:rPr>
          <w:rStyle w:val="ui-provider"/>
        </w:rPr>
        <w:t xml:space="preserve">switch </w:t>
      </w:r>
      <w:r w:rsidR="00E971DE">
        <w:rPr>
          <w:rStyle w:val="ui-provider"/>
        </w:rPr>
        <w:t xml:space="preserve">command </w:t>
      </w:r>
      <w:r w:rsidR="000A7149">
        <w:rPr>
          <w:rStyle w:val="ui-provider"/>
        </w:rPr>
        <w:t>is a MAC CE</w:t>
      </w:r>
      <w:r w:rsidR="00D91DCF">
        <w:rPr>
          <w:rStyle w:val="ui-provider"/>
        </w:rPr>
        <w:t xml:space="preserve"> </w:t>
      </w:r>
      <w:r w:rsidR="00307DBE">
        <w:rPr>
          <w:rStyle w:val="ui-provider"/>
        </w:rPr>
        <w:t>command</w:t>
      </w:r>
      <w:r w:rsidR="000A7149">
        <w:rPr>
          <w:rStyle w:val="ui-provider"/>
        </w:rPr>
        <w:t xml:space="preserve">. The LTM </w:t>
      </w:r>
      <w:r w:rsidR="00AC7E30">
        <w:rPr>
          <w:rStyle w:val="ui-provider"/>
        </w:rPr>
        <w:t xml:space="preserve">procedure </w:t>
      </w:r>
      <w:r w:rsidR="000A7149">
        <w:rPr>
          <w:rStyle w:val="ui-provider"/>
        </w:rPr>
        <w:t xml:space="preserve">is based on the principles of </w:t>
      </w:r>
      <w:r w:rsidR="00D11C81">
        <w:rPr>
          <w:rStyle w:val="ui-provider"/>
        </w:rPr>
        <w:t xml:space="preserve">having one or more configured candidate cells </w:t>
      </w:r>
      <w:r w:rsidR="00B40100">
        <w:rPr>
          <w:rStyle w:val="ui-provider"/>
        </w:rPr>
        <w:t xml:space="preserve">which the </w:t>
      </w:r>
      <w:r w:rsidR="00D0139B">
        <w:rPr>
          <w:rStyle w:val="ui-provider"/>
        </w:rPr>
        <w:t xml:space="preserve">network can </w:t>
      </w:r>
      <w:r w:rsidR="00C8540A">
        <w:rPr>
          <w:rStyle w:val="ui-provider"/>
        </w:rPr>
        <w:t>use</w:t>
      </w:r>
      <w:r w:rsidR="003B4023">
        <w:rPr>
          <w:rStyle w:val="ui-provider"/>
        </w:rPr>
        <w:t xml:space="preserve"> </w:t>
      </w:r>
      <w:r w:rsidR="00D0139B">
        <w:rPr>
          <w:rStyle w:val="ui-provider"/>
        </w:rPr>
        <w:t>a</w:t>
      </w:r>
      <w:r w:rsidR="003B4023">
        <w:rPr>
          <w:rStyle w:val="ui-provider"/>
        </w:rPr>
        <w:t>s</w:t>
      </w:r>
      <w:r w:rsidR="00D0139B">
        <w:rPr>
          <w:rStyle w:val="ui-provider"/>
        </w:rPr>
        <w:t xml:space="preserve"> </w:t>
      </w:r>
      <w:r w:rsidR="00456A2A">
        <w:rPr>
          <w:rStyle w:val="ui-provider"/>
        </w:rPr>
        <w:t xml:space="preserve">candidate/target in a </w:t>
      </w:r>
      <w:r w:rsidR="00D0139B">
        <w:rPr>
          <w:rStyle w:val="ui-provider"/>
        </w:rPr>
        <w:t>cell switch</w:t>
      </w:r>
      <w:r w:rsidR="00C8540A">
        <w:rPr>
          <w:rStyle w:val="ui-provider"/>
        </w:rPr>
        <w:t xml:space="preserve"> </w:t>
      </w:r>
      <w:r w:rsidR="00A771AF">
        <w:rPr>
          <w:rStyle w:val="ui-provider"/>
        </w:rPr>
        <w:t xml:space="preserve">command. </w:t>
      </w:r>
      <w:r w:rsidR="00AF0D04">
        <w:rPr>
          <w:rStyle w:val="ui-provider"/>
        </w:rPr>
        <w:t xml:space="preserve">The principle of LTM is to </w:t>
      </w:r>
      <w:r w:rsidR="003312DD">
        <w:rPr>
          <w:rStyle w:val="ui-provider"/>
        </w:rPr>
        <w:t xml:space="preserve">activate </w:t>
      </w:r>
      <w:r w:rsidR="00F716EA">
        <w:rPr>
          <w:rStyle w:val="ui-provider"/>
        </w:rPr>
        <w:t>a TCI state in the target candidate cell and for this purpose</w:t>
      </w:r>
      <w:r w:rsidR="000A20D9">
        <w:rPr>
          <w:rStyle w:val="ui-provider"/>
        </w:rPr>
        <w:t>,</w:t>
      </w:r>
      <w:r w:rsidR="00F716EA">
        <w:rPr>
          <w:rStyle w:val="ui-provider"/>
        </w:rPr>
        <w:t xml:space="preserve"> </w:t>
      </w:r>
      <w:r w:rsidR="000A7149">
        <w:rPr>
          <w:rStyle w:val="ui-provider"/>
        </w:rPr>
        <w:t xml:space="preserve">uniform TCI state </w:t>
      </w:r>
      <w:r w:rsidR="000A20D9">
        <w:rPr>
          <w:rStyle w:val="ui-provider"/>
        </w:rPr>
        <w:t xml:space="preserve">framework is used. </w:t>
      </w:r>
    </w:p>
    <w:p w14:paraId="02F37349" w14:textId="1668BD3F" w:rsidR="00F308D9" w:rsidRDefault="00F06F65" w:rsidP="00307DBE">
      <w:pPr>
        <w:jc w:val="left"/>
        <w:rPr>
          <w:rStyle w:val="ui-provider"/>
        </w:rPr>
      </w:pPr>
      <w:r>
        <w:rPr>
          <w:rStyle w:val="ui-provider"/>
        </w:rPr>
        <w:t xml:space="preserve">Using LTM cell </w:t>
      </w:r>
      <w:r w:rsidR="000A7149">
        <w:rPr>
          <w:rStyle w:val="ui-provider"/>
        </w:rPr>
        <w:t xml:space="preserve">switch and the MAC cell switch </w:t>
      </w:r>
      <w:r>
        <w:rPr>
          <w:rStyle w:val="ui-provider"/>
        </w:rPr>
        <w:t xml:space="preserve">command, </w:t>
      </w:r>
      <w:r w:rsidR="00D666B8">
        <w:rPr>
          <w:rStyle w:val="ui-provider"/>
        </w:rPr>
        <w:t xml:space="preserve">the network can request a cell change and the </w:t>
      </w:r>
      <w:r>
        <w:rPr>
          <w:rStyle w:val="ui-provider"/>
        </w:rPr>
        <w:t>LTM</w:t>
      </w:r>
      <w:r w:rsidR="000A7149">
        <w:rPr>
          <w:rStyle w:val="ui-provider"/>
        </w:rPr>
        <w:t xml:space="preserve"> </w:t>
      </w:r>
      <w:r w:rsidR="00BD73AE">
        <w:rPr>
          <w:rStyle w:val="ui-provider"/>
        </w:rPr>
        <w:t xml:space="preserve">command </w:t>
      </w:r>
      <w:r w:rsidR="000A7149">
        <w:rPr>
          <w:rStyle w:val="ui-provider"/>
        </w:rPr>
        <w:t xml:space="preserve">can activate </w:t>
      </w:r>
      <w:r w:rsidR="00BD73AE">
        <w:rPr>
          <w:rStyle w:val="ui-provider"/>
        </w:rPr>
        <w:t>the</w:t>
      </w:r>
      <w:r w:rsidR="000A7149">
        <w:rPr>
          <w:rStyle w:val="ui-provider"/>
        </w:rPr>
        <w:t xml:space="preserve"> candidate cell </w:t>
      </w:r>
      <w:r w:rsidR="00921772">
        <w:rPr>
          <w:rStyle w:val="ui-provider"/>
        </w:rPr>
        <w:t xml:space="preserve">TCI state </w:t>
      </w:r>
      <w:r w:rsidR="00ED2083">
        <w:rPr>
          <w:rStyle w:val="ui-provider"/>
        </w:rPr>
        <w:t xml:space="preserve">and/or </w:t>
      </w:r>
      <w:r w:rsidR="00EB6B9E">
        <w:rPr>
          <w:rStyle w:val="ui-provider"/>
        </w:rPr>
        <w:t xml:space="preserve">indicate </w:t>
      </w:r>
      <w:r w:rsidR="003D571C">
        <w:rPr>
          <w:rStyle w:val="ui-provider"/>
        </w:rPr>
        <w:t xml:space="preserve">the candidate cell TCI state </w:t>
      </w:r>
      <w:r w:rsidR="008D7455">
        <w:rPr>
          <w:rStyle w:val="ui-provider"/>
        </w:rPr>
        <w:t>to use</w:t>
      </w:r>
      <w:r w:rsidR="00306350">
        <w:rPr>
          <w:rStyle w:val="ui-provider"/>
        </w:rPr>
        <w:t xml:space="preserve"> </w:t>
      </w:r>
      <w:r w:rsidR="00B53CB3">
        <w:rPr>
          <w:rStyle w:val="ui-provider"/>
        </w:rPr>
        <w:t>in the candidate cell following the LTM cell switch</w:t>
      </w:r>
      <w:r w:rsidR="00427F07">
        <w:rPr>
          <w:rStyle w:val="ui-provider"/>
        </w:rPr>
        <w:t>.</w:t>
      </w:r>
      <w:r w:rsidR="007F0E09">
        <w:rPr>
          <w:rStyle w:val="ui-provider"/>
        </w:rPr>
        <w:t xml:space="preserve"> </w:t>
      </w:r>
    </w:p>
    <w:p w14:paraId="5975A4AD" w14:textId="711AEF57" w:rsidR="0066010A" w:rsidRDefault="00F07722" w:rsidP="00307DBE">
      <w:pPr>
        <w:jc w:val="left"/>
        <w:rPr>
          <w:rStyle w:val="ui-provider"/>
        </w:rPr>
      </w:pPr>
      <w:r>
        <w:rPr>
          <w:rStyle w:val="ui-provider"/>
        </w:rPr>
        <w:lastRenderedPageBreak/>
        <w:t>As</w:t>
      </w:r>
      <w:r w:rsidR="000A7149">
        <w:rPr>
          <w:rStyle w:val="ui-provider"/>
        </w:rPr>
        <w:t xml:space="preserve"> the MAC</w:t>
      </w:r>
      <w:r w:rsidR="00262441">
        <w:rPr>
          <w:rStyle w:val="ui-provider"/>
        </w:rPr>
        <w:t>-CE</w:t>
      </w:r>
      <w:r w:rsidR="000A7149">
        <w:rPr>
          <w:rStyle w:val="ui-provider"/>
        </w:rPr>
        <w:t xml:space="preserve"> </w:t>
      </w:r>
      <w:r w:rsidR="00E55FE4">
        <w:rPr>
          <w:rStyle w:val="ui-provider"/>
        </w:rPr>
        <w:t>LTM cell switch command</w:t>
      </w:r>
      <w:r w:rsidR="000A7149">
        <w:rPr>
          <w:rStyle w:val="ui-provider"/>
        </w:rPr>
        <w:t xml:space="preserve"> indicates which TCI </w:t>
      </w:r>
      <w:r w:rsidR="00E55FE4">
        <w:rPr>
          <w:rStyle w:val="ui-provider"/>
        </w:rPr>
        <w:t xml:space="preserve">state </w:t>
      </w:r>
      <w:r w:rsidR="000A7149">
        <w:rPr>
          <w:rStyle w:val="ui-provider"/>
        </w:rPr>
        <w:t>to use</w:t>
      </w:r>
      <w:r w:rsidR="00E55FE4">
        <w:rPr>
          <w:rStyle w:val="ui-provider"/>
        </w:rPr>
        <w:t xml:space="preserve"> in the cell after the cell change</w:t>
      </w:r>
      <w:r w:rsidR="000A7149">
        <w:rPr>
          <w:rStyle w:val="ui-provider"/>
        </w:rPr>
        <w:t xml:space="preserve">, we see </w:t>
      </w:r>
      <w:r w:rsidR="008C05D5">
        <w:rPr>
          <w:rStyle w:val="ui-provider"/>
        </w:rPr>
        <w:t xml:space="preserve">it is </w:t>
      </w:r>
      <w:r w:rsidR="00E55F66">
        <w:rPr>
          <w:rStyle w:val="ui-provider"/>
        </w:rPr>
        <w:t xml:space="preserve">reasonable to use the </w:t>
      </w:r>
      <w:r w:rsidR="000A7149">
        <w:rPr>
          <w:rStyle w:val="ui-provider"/>
        </w:rPr>
        <w:t>TCI state change as baseline</w:t>
      </w:r>
      <w:r w:rsidR="00F45C12">
        <w:rPr>
          <w:rStyle w:val="ui-provider"/>
        </w:rPr>
        <w:t xml:space="preserve"> for defining the LTM cell switch</w:t>
      </w:r>
      <w:r w:rsidR="000A7149">
        <w:rPr>
          <w:rStyle w:val="ui-provider"/>
        </w:rPr>
        <w:t xml:space="preserve">. </w:t>
      </w:r>
      <w:r w:rsidR="00695723">
        <w:rPr>
          <w:rStyle w:val="ui-provider"/>
        </w:rPr>
        <w:t>C</w:t>
      </w:r>
      <w:r w:rsidR="00A62828">
        <w:rPr>
          <w:rStyle w:val="ui-provider"/>
        </w:rPr>
        <w:t xml:space="preserve">urrently </w:t>
      </w:r>
      <w:r w:rsidR="00695723">
        <w:rPr>
          <w:rStyle w:val="ui-provider"/>
        </w:rPr>
        <w:t xml:space="preserve">a </w:t>
      </w:r>
      <w:r w:rsidR="000A7149">
        <w:rPr>
          <w:rStyle w:val="ui-provider"/>
        </w:rPr>
        <w:t>TCI state change ha</w:t>
      </w:r>
      <w:r w:rsidR="00233A7C">
        <w:rPr>
          <w:rStyle w:val="ui-provider"/>
        </w:rPr>
        <w:t>ve</w:t>
      </w:r>
      <w:r w:rsidR="000A7149">
        <w:rPr>
          <w:rStyle w:val="ui-provider"/>
        </w:rPr>
        <w:t xml:space="preserve"> been within same cell </w:t>
      </w:r>
      <w:r w:rsidR="00F84246">
        <w:rPr>
          <w:rStyle w:val="ui-provider"/>
        </w:rPr>
        <w:t xml:space="preserve">or </w:t>
      </w:r>
      <w:r w:rsidR="00D143D9">
        <w:rPr>
          <w:rStyle w:val="ui-provider"/>
        </w:rPr>
        <w:t>for a cell with different PCI</w:t>
      </w:r>
      <w:r w:rsidR="00C87267">
        <w:rPr>
          <w:rStyle w:val="ui-provider"/>
        </w:rPr>
        <w:t xml:space="preserve">. </w:t>
      </w:r>
      <w:r w:rsidR="00766260">
        <w:rPr>
          <w:rStyle w:val="ui-provider"/>
        </w:rPr>
        <w:t xml:space="preserve">In both scenarios the serving cell remains </w:t>
      </w:r>
      <w:proofErr w:type="gramStart"/>
      <w:r w:rsidR="00766260">
        <w:rPr>
          <w:rStyle w:val="ui-provider"/>
        </w:rPr>
        <w:t>unchanged</w:t>
      </w:r>
      <w:proofErr w:type="gramEnd"/>
      <w:r w:rsidR="006C0647">
        <w:rPr>
          <w:rStyle w:val="ui-provider"/>
        </w:rPr>
        <w:t xml:space="preserve"> and the </w:t>
      </w:r>
      <w:r w:rsidR="00593A4A">
        <w:rPr>
          <w:rStyle w:val="ui-provider"/>
        </w:rPr>
        <w:t>purpose of the TCI state change was sol</w:t>
      </w:r>
      <w:r w:rsidR="0066010A">
        <w:rPr>
          <w:rStyle w:val="ui-provider"/>
        </w:rPr>
        <w:t>e</w:t>
      </w:r>
      <w:r w:rsidR="00593A4A">
        <w:rPr>
          <w:rStyle w:val="ui-provider"/>
        </w:rPr>
        <w:t>ly for data reception</w:t>
      </w:r>
      <w:r w:rsidR="00766260">
        <w:rPr>
          <w:rStyle w:val="ui-provider"/>
        </w:rPr>
        <w:t>.</w:t>
      </w:r>
      <w:r w:rsidR="000A7149">
        <w:rPr>
          <w:rStyle w:val="ui-provider"/>
        </w:rPr>
        <w:t xml:space="preserve"> </w:t>
      </w:r>
    </w:p>
    <w:p w14:paraId="1A873D30" w14:textId="56379F17" w:rsidR="00802BD4" w:rsidRDefault="00AE1AA5" w:rsidP="00307DBE">
      <w:pPr>
        <w:jc w:val="left"/>
        <w:rPr>
          <w:rStyle w:val="ui-provider"/>
        </w:rPr>
      </w:pPr>
      <w:r>
        <w:rPr>
          <w:rStyle w:val="ui-provider"/>
        </w:rPr>
        <w:t>Considering</w:t>
      </w:r>
      <w:r w:rsidR="000D2CEB">
        <w:rPr>
          <w:rStyle w:val="ui-provider"/>
        </w:rPr>
        <w:t xml:space="preserve"> LTM</w:t>
      </w:r>
      <w:r>
        <w:rPr>
          <w:rStyle w:val="ui-provider"/>
        </w:rPr>
        <w:t>,</w:t>
      </w:r>
      <w:r w:rsidR="000D2CEB">
        <w:rPr>
          <w:rStyle w:val="ui-provider"/>
        </w:rPr>
        <w:t xml:space="preserve"> the purpose of the </w:t>
      </w:r>
      <w:r w:rsidR="000B34AD">
        <w:rPr>
          <w:rStyle w:val="ui-provider"/>
        </w:rPr>
        <w:t xml:space="preserve">LTM cell switch switching the </w:t>
      </w:r>
      <w:r w:rsidR="000D2CEB">
        <w:rPr>
          <w:rStyle w:val="ui-provider"/>
        </w:rPr>
        <w:t>TCI state</w:t>
      </w:r>
      <w:r w:rsidR="000B20D7">
        <w:rPr>
          <w:rStyle w:val="ui-provider"/>
        </w:rPr>
        <w:t>,</w:t>
      </w:r>
      <w:r w:rsidR="00533DDB">
        <w:rPr>
          <w:rStyle w:val="ui-provider"/>
        </w:rPr>
        <w:t xml:space="preserve"> is to </w:t>
      </w:r>
      <w:r w:rsidR="005A176D">
        <w:rPr>
          <w:rStyle w:val="ui-provider"/>
        </w:rPr>
        <w:t xml:space="preserve">request a cell change. Hence, the serving cell will change. </w:t>
      </w:r>
      <w:r w:rsidR="00C41AE5">
        <w:rPr>
          <w:rStyle w:val="ui-provider"/>
        </w:rPr>
        <w:t xml:space="preserve">Compared to </w:t>
      </w:r>
      <w:r w:rsidR="001F71FB">
        <w:rPr>
          <w:rStyle w:val="ui-provider"/>
        </w:rPr>
        <w:t xml:space="preserve">earlier it is </w:t>
      </w:r>
      <w:r w:rsidR="000A7149">
        <w:rPr>
          <w:rStyle w:val="ui-provider"/>
        </w:rPr>
        <w:t xml:space="preserve">now </w:t>
      </w:r>
      <w:r w:rsidR="001F71FB">
        <w:rPr>
          <w:rStyle w:val="ui-provider"/>
        </w:rPr>
        <w:t>necessary</w:t>
      </w:r>
      <w:r w:rsidR="000A7149">
        <w:rPr>
          <w:rStyle w:val="ui-provider"/>
        </w:rPr>
        <w:t xml:space="preserve"> to assume </w:t>
      </w:r>
      <w:r w:rsidR="00173F2D">
        <w:rPr>
          <w:rStyle w:val="ui-provider"/>
        </w:rPr>
        <w:t xml:space="preserve">that the target </w:t>
      </w:r>
      <w:r w:rsidR="000A7149">
        <w:rPr>
          <w:rStyle w:val="ui-provider"/>
        </w:rPr>
        <w:t xml:space="preserve">candidate cell is not </w:t>
      </w:r>
      <w:r w:rsidR="00E319C6">
        <w:rPr>
          <w:rStyle w:val="ui-provider"/>
        </w:rPr>
        <w:t xml:space="preserve">(always) </w:t>
      </w:r>
      <w:r w:rsidR="000A7149">
        <w:rPr>
          <w:rStyle w:val="ui-provider"/>
        </w:rPr>
        <w:t>a serving cell</w:t>
      </w:r>
      <w:r w:rsidR="00634EF9">
        <w:rPr>
          <w:rStyle w:val="ui-provider"/>
        </w:rPr>
        <w:t>.</w:t>
      </w:r>
      <w:r w:rsidR="000A7149">
        <w:rPr>
          <w:rStyle w:val="ui-provider"/>
        </w:rPr>
        <w:t xml:space="preserve"> </w:t>
      </w:r>
      <w:r w:rsidR="00634EF9">
        <w:rPr>
          <w:rStyle w:val="ui-provider"/>
        </w:rPr>
        <w:t>In this case</w:t>
      </w:r>
      <w:r w:rsidR="000A7149">
        <w:rPr>
          <w:rStyle w:val="ui-provider"/>
        </w:rPr>
        <w:t xml:space="preserve"> there may be a need </w:t>
      </w:r>
      <w:r w:rsidR="00634EF9">
        <w:rPr>
          <w:rStyle w:val="ui-provider"/>
        </w:rPr>
        <w:t xml:space="preserve">for the UE </w:t>
      </w:r>
      <w:r w:rsidR="000A7149">
        <w:rPr>
          <w:rStyle w:val="ui-provider"/>
        </w:rPr>
        <w:t xml:space="preserve">to apply new parameters </w:t>
      </w:r>
      <w:r w:rsidR="00B70141">
        <w:rPr>
          <w:rStyle w:val="ui-provider"/>
        </w:rPr>
        <w:t xml:space="preserve">as part of the cell switch </w:t>
      </w:r>
      <w:r w:rsidR="0067399E">
        <w:rPr>
          <w:rStyle w:val="ui-provider"/>
        </w:rPr>
        <w:t xml:space="preserve">according to </w:t>
      </w:r>
      <w:r w:rsidR="000A7149">
        <w:rPr>
          <w:rStyle w:val="ui-provider"/>
        </w:rPr>
        <w:t xml:space="preserve">the </w:t>
      </w:r>
      <w:r w:rsidR="00B70141">
        <w:rPr>
          <w:rStyle w:val="ui-provider"/>
        </w:rPr>
        <w:t xml:space="preserve">target </w:t>
      </w:r>
      <w:r w:rsidR="000A7149">
        <w:rPr>
          <w:rStyle w:val="ui-provider"/>
        </w:rPr>
        <w:t xml:space="preserve">candidate cell </w:t>
      </w:r>
      <w:r w:rsidR="0067399E">
        <w:rPr>
          <w:rStyle w:val="ui-provider"/>
        </w:rPr>
        <w:t xml:space="preserve">configuration. </w:t>
      </w:r>
    </w:p>
    <w:p w14:paraId="38F55209" w14:textId="77777777" w:rsidR="00DC2076" w:rsidRDefault="00BD304B" w:rsidP="00307DBE">
      <w:pPr>
        <w:jc w:val="left"/>
        <w:rPr>
          <w:rStyle w:val="ui-provider"/>
        </w:rPr>
      </w:pPr>
      <w:r>
        <w:rPr>
          <w:rStyle w:val="ui-provider"/>
        </w:rPr>
        <w:t xml:space="preserve">RAN4 has earlier discussed scenarios where </w:t>
      </w:r>
      <w:r w:rsidR="004F5673">
        <w:rPr>
          <w:rStyle w:val="ui-provider"/>
        </w:rPr>
        <w:t xml:space="preserve">the BWP change could lead to a change in the used parameter settings between active BWP and new BWP. </w:t>
      </w:r>
      <w:r w:rsidR="008571DD">
        <w:rPr>
          <w:rStyle w:val="ui-provider"/>
        </w:rPr>
        <w:t xml:space="preserve">At that time RAN4 discussed that from configuration point of view there were no limitations on which parameters could change between two configured BWPs. Based on this RAN4 defined rather relaxed BWP switches. </w:t>
      </w:r>
      <w:r w:rsidR="007A7179">
        <w:rPr>
          <w:rStyle w:val="ui-provider"/>
        </w:rPr>
        <w:t xml:space="preserve">For LTM we see that the scenario is very similar. </w:t>
      </w:r>
      <w:r w:rsidR="00F72133">
        <w:rPr>
          <w:rStyle w:val="ui-provider"/>
        </w:rPr>
        <w:t xml:space="preserve">UE </w:t>
      </w:r>
      <w:r w:rsidR="003251F1">
        <w:rPr>
          <w:rStyle w:val="ui-provider"/>
        </w:rPr>
        <w:t xml:space="preserve">performs a configuration change </w:t>
      </w:r>
      <w:r w:rsidR="002650B1">
        <w:rPr>
          <w:rStyle w:val="ui-provider"/>
        </w:rPr>
        <w:t>during the cell switch where the UE applies the candidate cell configuration. This configuration could be ra</w:t>
      </w:r>
      <w:r w:rsidR="0049444B">
        <w:rPr>
          <w:rStyle w:val="ui-provider"/>
        </w:rPr>
        <w:t xml:space="preserve">ther similar or rather different from the serving cell. </w:t>
      </w:r>
    </w:p>
    <w:p w14:paraId="06B000B0" w14:textId="3CDFEB67" w:rsidR="00BF6CB9" w:rsidRDefault="000A7149" w:rsidP="00307DBE">
      <w:pPr>
        <w:jc w:val="left"/>
        <w:rPr>
          <w:rStyle w:val="ui-provider"/>
        </w:rPr>
      </w:pPr>
      <w:r>
        <w:rPr>
          <w:rStyle w:val="ui-provider"/>
        </w:rPr>
        <w:t xml:space="preserve">We suggest </w:t>
      </w:r>
      <w:r w:rsidR="00277D7D">
        <w:rPr>
          <w:rStyle w:val="ui-provider"/>
        </w:rPr>
        <w:t xml:space="preserve">that </w:t>
      </w:r>
      <w:r>
        <w:rPr>
          <w:rStyle w:val="ui-provider"/>
        </w:rPr>
        <w:t xml:space="preserve">for </w:t>
      </w:r>
      <w:r w:rsidR="00D903AE">
        <w:rPr>
          <w:rStyle w:val="ui-provider"/>
        </w:rPr>
        <w:t xml:space="preserve">LTM, when the cell switch occurs, the delay </w:t>
      </w:r>
      <w:r>
        <w:rPr>
          <w:rStyle w:val="ui-provider"/>
        </w:rPr>
        <w:t xml:space="preserve">applying the </w:t>
      </w:r>
      <w:r w:rsidR="002B7409">
        <w:rPr>
          <w:rStyle w:val="ui-provider"/>
        </w:rPr>
        <w:t xml:space="preserve">LTM target cell </w:t>
      </w:r>
      <w:r>
        <w:rPr>
          <w:rStyle w:val="ui-provider"/>
        </w:rPr>
        <w:t xml:space="preserve">parameters </w:t>
      </w:r>
      <w:r w:rsidR="002C778E">
        <w:rPr>
          <w:rStyle w:val="ui-provider"/>
        </w:rPr>
        <w:t>is</w:t>
      </w:r>
      <w:r>
        <w:rPr>
          <w:rStyle w:val="ui-provider"/>
        </w:rPr>
        <w:t xml:space="preserve"> the delays </w:t>
      </w:r>
      <w:r w:rsidR="002C778E">
        <w:rPr>
          <w:rStyle w:val="ui-provider"/>
        </w:rPr>
        <w:t xml:space="preserve">already defined and </w:t>
      </w:r>
      <w:r>
        <w:rPr>
          <w:rStyle w:val="ui-provider"/>
        </w:rPr>
        <w:t xml:space="preserve">used at </w:t>
      </w:r>
      <w:r w:rsidR="002C778E">
        <w:rPr>
          <w:rStyle w:val="ui-provider"/>
        </w:rPr>
        <w:t xml:space="preserve">a </w:t>
      </w:r>
      <w:r>
        <w:rPr>
          <w:rStyle w:val="ui-provider"/>
        </w:rPr>
        <w:t>BWP switch.</w:t>
      </w:r>
    </w:p>
    <w:p w14:paraId="1D86DF9A" w14:textId="44270AD1" w:rsidR="00C511AA" w:rsidRDefault="00C511AA" w:rsidP="00307DBE">
      <w:pPr>
        <w:jc w:val="left"/>
        <w:rPr>
          <w:rStyle w:val="ui-provider"/>
        </w:rPr>
      </w:pPr>
      <w:r>
        <w:rPr>
          <w:rStyle w:val="ui-provider"/>
        </w:rPr>
        <w:t xml:space="preserve">Hence, for intra-frequency </w:t>
      </w:r>
      <w:r w:rsidR="00B3415A">
        <w:rPr>
          <w:rStyle w:val="ui-provider"/>
        </w:rPr>
        <w:t xml:space="preserve">LTM cell switch, assuming same SCS and BWP, the </w:t>
      </w:r>
      <w:r w:rsidR="00A8349A">
        <w:rPr>
          <w:rStyle w:val="ui-provider"/>
        </w:rPr>
        <w:t>time for applying the candidate cell parameters would be [1]</w:t>
      </w:r>
      <w:r w:rsidR="00A1584A">
        <w:rPr>
          <w:rStyle w:val="ui-provider"/>
        </w:rPr>
        <w:t xml:space="preserve"> </w:t>
      </w:r>
      <w:r w:rsidR="00A8349A">
        <w:rPr>
          <w:rStyle w:val="ui-provider"/>
        </w:rPr>
        <w:t>ms.</w:t>
      </w:r>
      <w:r w:rsidR="00DE5379">
        <w:rPr>
          <w:rStyle w:val="ui-provider"/>
        </w:rPr>
        <w:t xml:space="preserve"> For intra-frequency LTM cell switch, with SCS and BWP changes, the time for applying the candidate cell parameters would be [</w:t>
      </w:r>
      <w:r w:rsidR="00DA7019">
        <w:rPr>
          <w:rStyle w:val="ui-provider"/>
        </w:rPr>
        <w:t>3</w:t>
      </w:r>
      <w:r w:rsidR="00DE5379">
        <w:rPr>
          <w:rStyle w:val="ui-provider"/>
        </w:rPr>
        <w:t>]</w:t>
      </w:r>
      <w:r w:rsidR="00A1584A">
        <w:rPr>
          <w:rStyle w:val="ui-provider"/>
        </w:rPr>
        <w:t xml:space="preserve"> </w:t>
      </w:r>
      <w:r w:rsidR="00DE5379">
        <w:rPr>
          <w:rStyle w:val="ui-provider"/>
        </w:rPr>
        <w:t>ms</w:t>
      </w:r>
      <w:r w:rsidR="00DA7019">
        <w:rPr>
          <w:rStyle w:val="ui-provider"/>
        </w:rPr>
        <w:t>.</w:t>
      </w:r>
    </w:p>
    <w:p w14:paraId="1BD62CE0" w14:textId="23621042" w:rsidR="009465BC" w:rsidRDefault="00F40D21" w:rsidP="009465BC">
      <w:pPr>
        <w:pStyle w:val="RAN4proposal"/>
        <w:rPr>
          <w:lang w:val="en-GB"/>
        </w:rPr>
      </w:pPr>
      <w:bookmarkStart w:id="5" w:name="_Toc146741408"/>
      <w:r>
        <w:rPr>
          <w:rStyle w:val="ui-provider"/>
        </w:rPr>
        <w:t>For intra-frequency LTM cell switch, w</w:t>
      </w:r>
      <w:r w:rsidR="00C01829">
        <w:rPr>
          <w:rStyle w:val="ui-provider"/>
        </w:rPr>
        <w:t xml:space="preserve">hen the SCS and BWP of the source and target cell are the same, </w:t>
      </w:r>
      <w:r w:rsidR="00C01829" w:rsidRPr="00A20CBE">
        <w:rPr>
          <w:lang w:val="en-GB"/>
        </w:rPr>
        <w:t>T</w:t>
      </w:r>
      <w:r w:rsidR="00C01829" w:rsidRPr="00A20CBE">
        <w:rPr>
          <w:vertAlign w:val="subscript"/>
          <w:lang w:val="en-GB"/>
        </w:rPr>
        <w:t>LTM-processing</w:t>
      </w:r>
      <w:r w:rsidR="00C01829">
        <w:rPr>
          <w:lang w:val="en-GB"/>
        </w:rPr>
        <w:t xml:space="preserve"> = [1] ms.</w:t>
      </w:r>
      <w:bookmarkEnd w:id="5"/>
    </w:p>
    <w:p w14:paraId="71E38C11" w14:textId="3B0B5A2F" w:rsidR="00C01829" w:rsidRPr="00C01829" w:rsidRDefault="00F40D21" w:rsidP="00C01829">
      <w:pPr>
        <w:pStyle w:val="RAN4proposal"/>
        <w:rPr>
          <w:lang w:val="en-GB"/>
        </w:rPr>
      </w:pPr>
      <w:bookmarkStart w:id="6" w:name="_Toc146741409"/>
      <w:r>
        <w:rPr>
          <w:rStyle w:val="ui-provider"/>
        </w:rPr>
        <w:t xml:space="preserve">For intra-frequency LTM cell switch, </w:t>
      </w:r>
      <w:r w:rsidR="00B13F07">
        <w:rPr>
          <w:rStyle w:val="ui-provider"/>
        </w:rPr>
        <w:t>w</w:t>
      </w:r>
      <w:r w:rsidR="00C01829">
        <w:rPr>
          <w:lang w:val="en-GB"/>
        </w:rPr>
        <w:t xml:space="preserve">hen </w:t>
      </w:r>
      <w:r w:rsidR="009732DB">
        <w:rPr>
          <w:lang w:val="en-GB"/>
        </w:rPr>
        <w:t xml:space="preserve">either or both of SCS and BWP of the source and target cell are different, </w:t>
      </w:r>
      <w:r w:rsidR="009732DB" w:rsidRPr="00A20CBE">
        <w:rPr>
          <w:lang w:val="en-GB"/>
        </w:rPr>
        <w:t>T</w:t>
      </w:r>
      <w:r w:rsidR="009732DB" w:rsidRPr="00A20CBE">
        <w:rPr>
          <w:vertAlign w:val="subscript"/>
          <w:lang w:val="en-GB"/>
        </w:rPr>
        <w:t>LTM-processing</w:t>
      </w:r>
      <w:r w:rsidR="009732DB">
        <w:rPr>
          <w:lang w:val="en-GB"/>
        </w:rPr>
        <w:t xml:space="preserve"> = [3] ms.</w:t>
      </w:r>
      <w:bookmarkEnd w:id="6"/>
    </w:p>
    <w:p w14:paraId="413DB169" w14:textId="25C23AA2" w:rsidR="00784F1B" w:rsidRDefault="008F03E0" w:rsidP="00664659">
      <w:pPr>
        <w:rPr>
          <w:lang w:val="en-GB"/>
        </w:rPr>
      </w:pPr>
      <w:r>
        <w:rPr>
          <w:szCs w:val="20"/>
        </w:rPr>
        <w:t xml:space="preserve">When role switch scenario is in question, </w:t>
      </w:r>
      <w:r w:rsidR="00DB4AE5">
        <w:rPr>
          <w:szCs w:val="20"/>
        </w:rPr>
        <w:t xml:space="preserve">at least if the target cell is a PUCCH SCell, we do not see a need for UE processing, since the UE and network only switch between two cells that are already serving cells. In this case, we think the </w:t>
      </w:r>
      <w:r w:rsidR="001F16D8">
        <w:rPr>
          <w:szCs w:val="20"/>
        </w:rPr>
        <w:t xml:space="preserve">value of </w:t>
      </w:r>
      <w:r w:rsidR="001F16D8" w:rsidRPr="00A20CBE">
        <w:rPr>
          <w:lang w:val="en-GB"/>
        </w:rPr>
        <w:t>T</w:t>
      </w:r>
      <w:r w:rsidR="001F16D8" w:rsidRPr="00A20CBE">
        <w:rPr>
          <w:vertAlign w:val="subscript"/>
          <w:lang w:val="en-GB"/>
        </w:rPr>
        <w:t>LTM-processing</w:t>
      </w:r>
      <w:r w:rsidR="001F16D8">
        <w:rPr>
          <w:lang w:val="en-GB"/>
        </w:rPr>
        <w:t xml:space="preserve"> can be zero.</w:t>
      </w:r>
    </w:p>
    <w:p w14:paraId="47D36EE0" w14:textId="6225CFE7" w:rsidR="008903D4" w:rsidRDefault="008903D4" w:rsidP="008903D4">
      <w:pPr>
        <w:pStyle w:val="RAN4proposal"/>
        <w:rPr>
          <w:lang w:val="en-GB"/>
        </w:rPr>
      </w:pPr>
      <w:bookmarkStart w:id="7" w:name="_Toc146741410"/>
      <w:r>
        <w:rPr>
          <w:lang w:val="en-GB"/>
        </w:rPr>
        <w:t xml:space="preserve">In role switch scenario, </w:t>
      </w:r>
      <w:r w:rsidRPr="00A20CBE">
        <w:rPr>
          <w:lang w:val="en-GB"/>
        </w:rPr>
        <w:t>T</w:t>
      </w:r>
      <w:r w:rsidRPr="00A20CBE">
        <w:rPr>
          <w:vertAlign w:val="subscript"/>
          <w:lang w:val="en-GB"/>
        </w:rPr>
        <w:t>LTM-processing</w:t>
      </w:r>
      <w:r>
        <w:rPr>
          <w:lang w:val="en-GB"/>
        </w:rPr>
        <w:t xml:space="preserve"> = 0</w:t>
      </w:r>
      <w:r w:rsidR="0054718E">
        <w:rPr>
          <w:lang w:val="en-GB"/>
        </w:rPr>
        <w:t xml:space="preserve"> at least when the target cell is a PUCCH SCell</w:t>
      </w:r>
      <w:r>
        <w:rPr>
          <w:lang w:val="en-GB"/>
        </w:rPr>
        <w:t>.</w:t>
      </w:r>
      <w:bookmarkEnd w:id="7"/>
    </w:p>
    <w:p w14:paraId="48797BB5" w14:textId="5398EABD" w:rsidR="001F16D8" w:rsidRDefault="001F16D8" w:rsidP="00664659">
      <w:pPr>
        <w:rPr>
          <w:lang w:val="en-GB"/>
        </w:rPr>
      </w:pPr>
      <w:r>
        <w:rPr>
          <w:lang w:val="en-GB"/>
        </w:rPr>
        <w:t xml:space="preserve">When the target cell in role switch scenario is a non-PUCCH SCell, </w:t>
      </w:r>
      <w:r w:rsidR="008903D4">
        <w:rPr>
          <w:lang w:val="en-GB"/>
        </w:rPr>
        <w:t xml:space="preserve">it should be discussed whether the </w:t>
      </w:r>
      <w:r>
        <w:rPr>
          <w:lang w:val="en-GB"/>
        </w:rPr>
        <w:t xml:space="preserve">UE </w:t>
      </w:r>
      <w:r w:rsidR="008903D4">
        <w:rPr>
          <w:lang w:val="en-GB"/>
        </w:rPr>
        <w:t>would</w:t>
      </w:r>
      <w:r>
        <w:rPr>
          <w:lang w:val="en-GB"/>
        </w:rPr>
        <w:t xml:space="preserve"> need some </w:t>
      </w:r>
      <w:r w:rsidR="00D44CBB">
        <w:rPr>
          <w:lang w:val="en-GB"/>
        </w:rPr>
        <w:t xml:space="preserve">processing </w:t>
      </w:r>
      <w:r>
        <w:rPr>
          <w:lang w:val="en-GB"/>
        </w:rPr>
        <w:t>time for setting up the uplink</w:t>
      </w:r>
      <w:r w:rsidR="008903D4">
        <w:rPr>
          <w:lang w:val="en-GB"/>
        </w:rPr>
        <w:t>.</w:t>
      </w:r>
    </w:p>
    <w:p w14:paraId="6BBE0CFC" w14:textId="77777777" w:rsidR="008903D4" w:rsidRPr="001F16D8" w:rsidRDefault="008903D4" w:rsidP="00664659">
      <w:pPr>
        <w:rPr>
          <w:szCs w:val="20"/>
        </w:rPr>
      </w:pPr>
    </w:p>
    <w:p w14:paraId="37A41ADC" w14:textId="77777777" w:rsidR="00664659" w:rsidRPr="006F600B" w:rsidRDefault="00664659" w:rsidP="006F600B">
      <w:pPr>
        <w:pStyle w:val="RAN4H2"/>
      </w:pPr>
      <w:r w:rsidRPr="006F600B">
        <w:t>T</w:t>
      </w:r>
      <w:r w:rsidRPr="00A177AB">
        <w:rPr>
          <w:vertAlign w:val="subscript"/>
        </w:rPr>
        <w:t>Δ</w:t>
      </w:r>
      <w:r w:rsidRPr="006F600B">
        <w:t xml:space="preserve"> and </w:t>
      </w:r>
      <w:proofErr w:type="spellStart"/>
      <w:r w:rsidRPr="006F600B">
        <w:t>T</w:t>
      </w:r>
      <w:r w:rsidRPr="00A177AB">
        <w:rPr>
          <w:vertAlign w:val="subscript"/>
        </w:rPr>
        <w:t>margin</w:t>
      </w:r>
      <w:proofErr w:type="spellEnd"/>
    </w:p>
    <w:p w14:paraId="0255BEBE" w14:textId="2C7CD993" w:rsidR="00664659" w:rsidRPr="00097228" w:rsidRDefault="00664659" w:rsidP="00664659">
      <w:pPr>
        <w:rPr>
          <w:lang w:val="en-GB"/>
        </w:rPr>
      </w:pPr>
      <w:r w:rsidRPr="00097228">
        <w:rPr>
          <w:lang w:val="en-GB"/>
        </w:rPr>
        <w:t xml:space="preserve">For L3 handover in section 6.1 of 38.133, </w:t>
      </w:r>
      <w:r w:rsidRPr="00097228">
        <w:t>T</w:t>
      </w:r>
      <w:r w:rsidRPr="00097228">
        <w:rPr>
          <w:vertAlign w:val="subscript"/>
        </w:rPr>
        <w:t>∆</w:t>
      </w:r>
      <w:r w:rsidRPr="00097228">
        <w:t xml:space="preserve"> and </w:t>
      </w:r>
      <w:proofErr w:type="spellStart"/>
      <w:r w:rsidRPr="00097228">
        <w:rPr>
          <w:lang w:eastAsia="zh-CN"/>
        </w:rPr>
        <w:t>T</w:t>
      </w:r>
      <w:r w:rsidRPr="00097228">
        <w:rPr>
          <w:vertAlign w:val="subscript"/>
          <w:lang w:eastAsia="zh-CN"/>
        </w:rPr>
        <w:t>margin</w:t>
      </w:r>
      <w:proofErr w:type="spellEnd"/>
      <w:r w:rsidRPr="00097228">
        <w:rPr>
          <w:lang w:val="en-GB"/>
        </w:rPr>
        <w:t xml:space="preserve"> are defined as:</w:t>
      </w:r>
    </w:p>
    <w:p w14:paraId="2E833CB1" w14:textId="77777777" w:rsidR="00664659" w:rsidRPr="00097228" w:rsidRDefault="00664659" w:rsidP="00CC3077">
      <w:pPr>
        <w:pStyle w:val="B1"/>
        <w:numPr>
          <w:ilvl w:val="0"/>
          <w:numId w:val="10"/>
        </w:numPr>
        <w:rPr>
          <w:i/>
          <w:iCs/>
        </w:rPr>
      </w:pPr>
      <w:bookmarkStart w:id="8" w:name="_Hlk138929953"/>
      <w:r w:rsidRPr="00097228">
        <w:rPr>
          <w:i/>
          <w:iCs/>
        </w:rPr>
        <w:t>T</w:t>
      </w:r>
      <w:r w:rsidRPr="00097228">
        <w:rPr>
          <w:i/>
          <w:iCs/>
          <w:vertAlign w:val="subscript"/>
        </w:rPr>
        <w:t>∆</w:t>
      </w:r>
      <w:r w:rsidRPr="00097228">
        <w:rPr>
          <w:i/>
          <w:iCs/>
        </w:rPr>
        <w:t xml:space="preserve"> </w:t>
      </w:r>
      <w:bookmarkEnd w:id="8"/>
      <w:r w:rsidRPr="00097228">
        <w:rPr>
          <w:i/>
          <w:iCs/>
        </w:rPr>
        <w:t>is time for fine time tracking and acquiring full timing information of the target cell. T</w:t>
      </w:r>
      <w:r w:rsidRPr="00097228">
        <w:rPr>
          <w:i/>
          <w:iCs/>
          <w:vertAlign w:val="subscript"/>
        </w:rPr>
        <w:t>∆</w:t>
      </w:r>
      <w:r w:rsidRPr="00097228">
        <w:rPr>
          <w:i/>
          <w:iCs/>
        </w:rPr>
        <w:t xml:space="preserve"> = </w:t>
      </w:r>
      <w:proofErr w:type="spellStart"/>
      <w:r w:rsidRPr="00097228">
        <w:rPr>
          <w:i/>
          <w:iCs/>
        </w:rPr>
        <w:t>T</w:t>
      </w:r>
      <w:r w:rsidRPr="00097228">
        <w:rPr>
          <w:i/>
          <w:iCs/>
          <w:vertAlign w:val="subscript"/>
        </w:rPr>
        <w:t>rs</w:t>
      </w:r>
      <w:proofErr w:type="spellEnd"/>
      <w:r w:rsidRPr="00097228">
        <w:rPr>
          <w:i/>
          <w:iCs/>
          <w:vertAlign w:val="subscript"/>
        </w:rPr>
        <w:t xml:space="preserve"> </w:t>
      </w:r>
      <w:r w:rsidRPr="00097228">
        <w:rPr>
          <w:i/>
          <w:iCs/>
        </w:rPr>
        <w:t>for both known and unknown target cell.</w:t>
      </w:r>
    </w:p>
    <w:p w14:paraId="48F53CB4" w14:textId="73FB6F94" w:rsidR="00794282" w:rsidRPr="00097228" w:rsidRDefault="00794282" w:rsidP="00794282">
      <w:pPr>
        <w:pStyle w:val="B1"/>
        <w:numPr>
          <w:ilvl w:val="1"/>
          <w:numId w:val="10"/>
        </w:numPr>
        <w:rPr>
          <w:i/>
          <w:iCs/>
        </w:rPr>
      </w:pPr>
      <w:proofErr w:type="spellStart"/>
      <w:r w:rsidRPr="00097228">
        <w:rPr>
          <w:i/>
          <w:iCs/>
        </w:rPr>
        <w:t>T</w:t>
      </w:r>
      <w:r w:rsidRPr="00097228">
        <w:rPr>
          <w:i/>
          <w:iCs/>
          <w:vertAlign w:val="subscript"/>
        </w:rPr>
        <w:t>rs</w:t>
      </w:r>
      <w:proofErr w:type="spellEnd"/>
      <w:r w:rsidRPr="00097228">
        <w:rPr>
          <w:i/>
          <w:iCs/>
        </w:rPr>
        <w:t xml:space="preserve"> is the SMTC periodicity of the target NR cell if the UE has been provided with an SMTC configuration for the target cell</w:t>
      </w:r>
      <w:r w:rsidR="007A2D63" w:rsidRPr="00097228">
        <w:rPr>
          <w:i/>
          <w:iCs/>
        </w:rPr>
        <w:t xml:space="preserve"> </w:t>
      </w:r>
      <w:r w:rsidRPr="00097228">
        <w:rPr>
          <w:i/>
          <w:iCs/>
        </w:rPr>
        <w:t xml:space="preserve">in the handover command, otherwise </w:t>
      </w:r>
      <w:proofErr w:type="spellStart"/>
      <w:r w:rsidRPr="00097228">
        <w:rPr>
          <w:i/>
          <w:iCs/>
        </w:rPr>
        <w:t>Trs</w:t>
      </w:r>
      <w:proofErr w:type="spellEnd"/>
      <w:r w:rsidRPr="00097228">
        <w:rPr>
          <w:i/>
          <w:iCs/>
        </w:rPr>
        <w:t xml:space="preserve"> is the SMTC configured in the </w:t>
      </w:r>
      <w:proofErr w:type="spellStart"/>
      <w:r w:rsidRPr="00097228">
        <w:rPr>
          <w:i/>
          <w:iCs/>
        </w:rPr>
        <w:t>measObjectNR</w:t>
      </w:r>
      <w:proofErr w:type="spellEnd"/>
      <w:r w:rsidRPr="00097228">
        <w:rPr>
          <w:i/>
          <w:iCs/>
        </w:rPr>
        <w:t xml:space="preserve"> having the same SSB frequency and subcarrier spacing. If the </w:t>
      </w:r>
      <w:proofErr w:type="spellStart"/>
      <w:r w:rsidRPr="00097228">
        <w:rPr>
          <w:i/>
          <w:iCs/>
        </w:rPr>
        <w:t>measObjectNRs</w:t>
      </w:r>
      <w:proofErr w:type="spellEnd"/>
      <w:r w:rsidRPr="00097228">
        <w:rPr>
          <w:i/>
          <w:iCs/>
        </w:rPr>
        <w:t xml:space="preserve"> having the same SSB frequency and subcarrier spacing configured by MN and SN have different SMTC, </w:t>
      </w:r>
      <w:proofErr w:type="spellStart"/>
      <w:r w:rsidRPr="00097228">
        <w:rPr>
          <w:i/>
          <w:iCs/>
        </w:rPr>
        <w:t>T</w:t>
      </w:r>
      <w:r w:rsidRPr="00097228">
        <w:rPr>
          <w:i/>
          <w:iCs/>
          <w:vertAlign w:val="subscript"/>
        </w:rPr>
        <w:t>rs</w:t>
      </w:r>
      <w:proofErr w:type="spellEnd"/>
      <w:r w:rsidRPr="00097228">
        <w:rPr>
          <w:i/>
          <w:iCs/>
        </w:rPr>
        <w:t xml:space="preserve"> is the periodicity of one of the SMTC which is up to UE implementation. If the UE is not provided SMTC configuration or measurement object on this frequency, the requirement in this clause is applied with </w:t>
      </w:r>
      <w:proofErr w:type="spellStart"/>
      <w:r w:rsidRPr="00097228">
        <w:rPr>
          <w:i/>
          <w:iCs/>
        </w:rPr>
        <w:t>T</w:t>
      </w:r>
      <w:r w:rsidRPr="00097228">
        <w:rPr>
          <w:i/>
          <w:iCs/>
          <w:vertAlign w:val="subscript"/>
        </w:rPr>
        <w:t>rs</w:t>
      </w:r>
      <w:proofErr w:type="spellEnd"/>
      <w:r w:rsidRPr="00097228">
        <w:rPr>
          <w:i/>
          <w:iCs/>
        </w:rPr>
        <w:t xml:space="preserve">=5ms assuming the SSB transmission periodicity is 5ms. There is no requirement if the SSB transmission periodicity is not 5ms. If the UE has been provided with higher layer in TS 38.331 [2] </w:t>
      </w:r>
      <w:proofErr w:type="spellStart"/>
      <w:r w:rsidRPr="00097228">
        <w:rPr>
          <w:i/>
          <w:iCs/>
        </w:rPr>
        <w:t>signaling</w:t>
      </w:r>
      <w:proofErr w:type="spellEnd"/>
      <w:r w:rsidRPr="00097228">
        <w:rPr>
          <w:i/>
          <w:iCs/>
        </w:rPr>
        <w:t xml:space="preserve"> of smtc2</w:t>
      </w:r>
      <w:r w:rsidRPr="00097228">
        <w:rPr>
          <w:b/>
          <w:i/>
          <w:iCs/>
        </w:rPr>
        <w:t xml:space="preserve"> </w:t>
      </w:r>
      <w:r w:rsidRPr="00097228">
        <w:rPr>
          <w:i/>
          <w:iCs/>
        </w:rPr>
        <w:t xml:space="preserve">prior to the handover command, </w:t>
      </w:r>
      <w:proofErr w:type="spellStart"/>
      <w:r w:rsidRPr="00097228">
        <w:rPr>
          <w:i/>
          <w:iCs/>
        </w:rPr>
        <w:t>T</w:t>
      </w:r>
      <w:r w:rsidRPr="00097228">
        <w:rPr>
          <w:i/>
          <w:iCs/>
          <w:vertAlign w:val="subscript"/>
        </w:rPr>
        <w:t>rs</w:t>
      </w:r>
      <w:proofErr w:type="spellEnd"/>
      <w:r w:rsidRPr="00097228">
        <w:rPr>
          <w:i/>
          <w:iCs/>
        </w:rPr>
        <w:t xml:space="preserve"> follows smtc1 or smtc2 according to the physical cell ID of the target cell.</w:t>
      </w:r>
    </w:p>
    <w:p w14:paraId="7BBC1895" w14:textId="77777777" w:rsidR="00664659" w:rsidRPr="00097228" w:rsidRDefault="00664659" w:rsidP="00CC3077">
      <w:pPr>
        <w:pStyle w:val="B1"/>
        <w:numPr>
          <w:ilvl w:val="0"/>
          <w:numId w:val="10"/>
        </w:numPr>
        <w:rPr>
          <w:i/>
          <w:iCs/>
        </w:rPr>
      </w:pPr>
      <w:proofErr w:type="spellStart"/>
      <w:r w:rsidRPr="00097228">
        <w:rPr>
          <w:i/>
          <w:iCs/>
          <w:lang w:eastAsia="zh-CN"/>
        </w:rPr>
        <w:t>T</w:t>
      </w:r>
      <w:r w:rsidRPr="00097228">
        <w:rPr>
          <w:i/>
          <w:iCs/>
          <w:vertAlign w:val="subscript"/>
          <w:lang w:eastAsia="zh-CN"/>
        </w:rPr>
        <w:t>margin</w:t>
      </w:r>
      <w:proofErr w:type="spellEnd"/>
      <w:r w:rsidRPr="00097228">
        <w:rPr>
          <w:i/>
          <w:iCs/>
          <w:vertAlign w:val="subscript"/>
          <w:lang w:eastAsia="zh-CN"/>
        </w:rPr>
        <w:t xml:space="preserve"> </w:t>
      </w:r>
      <w:r w:rsidRPr="00097228">
        <w:rPr>
          <w:i/>
          <w:iCs/>
          <w:lang w:eastAsia="zh-CN"/>
        </w:rPr>
        <w:t xml:space="preserve">is time for SSB post-processing. </w:t>
      </w:r>
      <w:proofErr w:type="spellStart"/>
      <w:r w:rsidRPr="00097228">
        <w:rPr>
          <w:i/>
          <w:iCs/>
          <w:lang w:eastAsia="zh-CN"/>
        </w:rPr>
        <w:t>T</w:t>
      </w:r>
      <w:r w:rsidRPr="00097228">
        <w:rPr>
          <w:i/>
          <w:iCs/>
          <w:vertAlign w:val="subscript"/>
          <w:lang w:eastAsia="zh-CN"/>
        </w:rPr>
        <w:t>margin</w:t>
      </w:r>
      <w:proofErr w:type="spellEnd"/>
      <w:r w:rsidRPr="00097228">
        <w:rPr>
          <w:i/>
          <w:iCs/>
          <w:vertAlign w:val="subscript"/>
          <w:lang w:eastAsia="zh-CN"/>
        </w:rPr>
        <w:t xml:space="preserve"> </w:t>
      </w:r>
      <w:r w:rsidRPr="00097228">
        <w:rPr>
          <w:i/>
          <w:iCs/>
          <w:lang w:eastAsia="zh-CN"/>
        </w:rPr>
        <w:t>can be up to 2ms.</w:t>
      </w:r>
    </w:p>
    <w:p w14:paraId="5176E8D2" w14:textId="43BC7B7B" w:rsidR="00B90576" w:rsidRPr="008F056E" w:rsidRDefault="00B90576" w:rsidP="000D12DA">
      <w:pPr>
        <w:pStyle w:val="CommentText"/>
      </w:pPr>
      <w:bookmarkStart w:id="9" w:name="_Hlk141962484"/>
      <w:r w:rsidRPr="008F056E">
        <w:t>T</w:t>
      </w:r>
      <w:r w:rsidRPr="008F056E">
        <w:rPr>
          <w:vertAlign w:val="subscript"/>
        </w:rPr>
        <w:t>∆</w:t>
      </w:r>
      <w:r w:rsidRPr="008F056E">
        <w:t xml:space="preserve"> and </w:t>
      </w:r>
      <w:proofErr w:type="spellStart"/>
      <w:r w:rsidRPr="008F056E">
        <w:t>T</w:t>
      </w:r>
      <w:r w:rsidRPr="008F056E">
        <w:rPr>
          <w:vertAlign w:val="subscript"/>
        </w:rPr>
        <w:t>margin</w:t>
      </w:r>
      <w:proofErr w:type="spellEnd"/>
      <w:r w:rsidRPr="008F056E">
        <w:t xml:space="preserve"> </w:t>
      </w:r>
      <w:bookmarkEnd w:id="9"/>
      <w:r w:rsidR="009B4127" w:rsidRPr="008F056E">
        <w:t xml:space="preserve">in the cell switch delay </w:t>
      </w:r>
      <w:r w:rsidRPr="008F056E">
        <w:t>are needed for the fine time tracking and acquiring full timing information of the target cell.</w:t>
      </w:r>
    </w:p>
    <w:p w14:paraId="42C52585" w14:textId="084A3459" w:rsidR="00711422" w:rsidRDefault="006F23AA" w:rsidP="00711422">
      <w:pPr>
        <w:pStyle w:val="CommentText"/>
      </w:pPr>
      <w:r w:rsidRPr="008F056E">
        <w:lastRenderedPageBreak/>
        <w:t>When a TCI state is activ</w:t>
      </w:r>
      <w:r w:rsidR="009B4127" w:rsidRPr="008F056E">
        <w:t>e</w:t>
      </w:r>
      <w:r w:rsidRPr="008F056E">
        <w:t xml:space="preserve">, the UE is expected to </w:t>
      </w:r>
      <w:r w:rsidR="00C830AE" w:rsidRPr="008F056E">
        <w:t xml:space="preserve">keep </w:t>
      </w:r>
      <w:r w:rsidR="000559A9" w:rsidRPr="008F056E">
        <w:t xml:space="preserve">track </w:t>
      </w:r>
      <w:r w:rsidR="00C830AE" w:rsidRPr="008F056E">
        <w:t xml:space="preserve">of </w:t>
      </w:r>
      <w:r w:rsidR="000559A9" w:rsidRPr="008F056E">
        <w:t>the timing of this TCI state. In LTM, TCI state may be activated before or at the cell switch command.</w:t>
      </w:r>
      <w:r w:rsidR="00475CD4" w:rsidRPr="008F056E">
        <w:t xml:space="preserve"> If the TCI state </w:t>
      </w:r>
      <w:r w:rsidR="00E8313C" w:rsidRPr="008F056E">
        <w:t xml:space="preserve">for the target cell indicated in the LTM cell switch command </w:t>
      </w:r>
      <w:r w:rsidR="00475CD4" w:rsidRPr="008F056E">
        <w:t>is activ</w:t>
      </w:r>
      <w:r w:rsidR="00D81739" w:rsidRPr="008F056E">
        <w:t>e at the time of</w:t>
      </w:r>
      <w:r w:rsidR="00475CD4" w:rsidRPr="008F056E">
        <w:t xml:space="preserve"> the cell switch command, it is expected that the UE </w:t>
      </w:r>
      <w:r w:rsidR="00D81739" w:rsidRPr="008F056E">
        <w:t>has tracked the timing</w:t>
      </w:r>
      <w:r w:rsidR="00B90576" w:rsidRPr="008F056E">
        <w:t xml:space="preserve"> of this TCI state. </w:t>
      </w:r>
      <w:r w:rsidR="00EF4E8B" w:rsidRPr="008F056E">
        <w:t xml:space="preserve">This has been also the RAN1 motivation to specify TCI state activation before the cell switch command. </w:t>
      </w:r>
      <w:r w:rsidR="00B90576" w:rsidRPr="008F056E">
        <w:t xml:space="preserve">Therefore, </w:t>
      </w:r>
      <w:r w:rsidR="00BB76A6" w:rsidRPr="008F056E">
        <w:t>in our view</w:t>
      </w:r>
      <w:r w:rsidR="00002595" w:rsidRPr="008F056E">
        <w:t>,</w:t>
      </w:r>
      <w:r w:rsidR="00BB76A6" w:rsidRPr="008F056E">
        <w:t xml:space="preserve"> </w:t>
      </w:r>
      <w:r w:rsidR="000211EF" w:rsidRPr="008F056E">
        <w:t xml:space="preserve">when the target TCI state is on the active TCI state list, </w:t>
      </w:r>
      <w:r w:rsidR="00694F71" w:rsidRPr="008F056E">
        <w:t>there is no need for acquiring the timing information of the target TCI state</w:t>
      </w:r>
      <w:r w:rsidR="00002595" w:rsidRPr="008F056E">
        <w:t xml:space="preserve"> during the cell switch</w:t>
      </w:r>
      <w:r w:rsidR="00AE73BA" w:rsidRPr="008F056E">
        <w:t xml:space="preserve">, and therefore, </w:t>
      </w:r>
      <w:bookmarkStart w:id="10" w:name="_Hlk142310011"/>
      <w:r w:rsidR="00AE73BA" w:rsidRPr="008F056E">
        <w:t>T</w:t>
      </w:r>
      <w:r w:rsidR="00AE73BA" w:rsidRPr="008F056E">
        <w:rPr>
          <w:vertAlign w:val="subscript"/>
        </w:rPr>
        <w:t>∆</w:t>
      </w:r>
      <w:r w:rsidR="00AE73BA" w:rsidRPr="008F056E">
        <w:t xml:space="preserve"> and </w:t>
      </w:r>
      <w:proofErr w:type="spellStart"/>
      <w:r w:rsidR="00AE73BA" w:rsidRPr="008F056E">
        <w:t>T</w:t>
      </w:r>
      <w:r w:rsidR="00AE73BA" w:rsidRPr="008F056E">
        <w:rPr>
          <w:vertAlign w:val="subscript"/>
        </w:rPr>
        <w:t>margin</w:t>
      </w:r>
      <w:proofErr w:type="spellEnd"/>
      <w:r w:rsidR="00AE73BA" w:rsidRPr="008F056E">
        <w:t xml:space="preserve"> </w:t>
      </w:r>
      <w:bookmarkEnd w:id="10"/>
      <w:r w:rsidR="00AE73BA" w:rsidRPr="008F056E">
        <w:t>can be zero</w:t>
      </w:r>
      <w:r w:rsidR="00F63F32" w:rsidRPr="008F056E">
        <w:t>.</w:t>
      </w:r>
    </w:p>
    <w:p w14:paraId="1ADFF591" w14:textId="49091271" w:rsidR="001C73C3" w:rsidRPr="008F056E" w:rsidRDefault="001C73C3" w:rsidP="001C73C3">
      <w:r>
        <w:t xml:space="preserve">As we have discussed in our companion </w:t>
      </w:r>
      <w:r w:rsidRPr="00372C19">
        <w:t>contribution [R4-2315928],</w:t>
      </w:r>
      <w:r>
        <w:t xml:space="preserve"> in the role switch scenario, when the target cell is one of UE’s current serving cells, TCI state should be considered being active at the time of the cell switch also if it is on the active TCI state list of the target serving cell (which is separate from the LTM candidate cell active TCI state list).</w:t>
      </w:r>
    </w:p>
    <w:p w14:paraId="085B3707" w14:textId="04BD285A" w:rsidR="00226E07" w:rsidRDefault="00226E07" w:rsidP="00226E07">
      <w:pPr>
        <w:pStyle w:val="RAN4proposal"/>
      </w:pPr>
      <w:bookmarkStart w:id="11" w:name="_Toc146741411"/>
      <w:r w:rsidRPr="008F056E">
        <w:t xml:space="preserve">If </w:t>
      </w:r>
      <w:r w:rsidR="008C0AF0" w:rsidRPr="008F056E">
        <w:t xml:space="preserve">the target TCI state </w:t>
      </w:r>
      <w:r w:rsidR="00946258" w:rsidRPr="008F056E">
        <w:t xml:space="preserve">in the LTM cell switch command is on </w:t>
      </w:r>
      <w:r w:rsidR="00B72C15">
        <w:t xml:space="preserve">any </w:t>
      </w:r>
      <w:r w:rsidR="00946258" w:rsidRPr="008F056E">
        <w:t>active TCI state list</w:t>
      </w:r>
      <w:r w:rsidRPr="008F056E">
        <w:t>, T</w:t>
      </w:r>
      <w:r w:rsidRPr="008F056E">
        <w:rPr>
          <w:vertAlign w:val="subscript"/>
        </w:rPr>
        <w:t>∆</w:t>
      </w:r>
      <w:r w:rsidR="008F056E">
        <w:rPr>
          <w:vertAlign w:val="subscript"/>
        </w:rPr>
        <w:t xml:space="preserve"> </w:t>
      </w:r>
      <w:r w:rsidR="008F056E">
        <w:t>= 0</w:t>
      </w:r>
      <w:r w:rsidRPr="008F056E">
        <w:t xml:space="preserve"> and </w:t>
      </w:r>
      <w:proofErr w:type="spellStart"/>
      <w:r w:rsidRPr="008F056E">
        <w:t>T</w:t>
      </w:r>
      <w:r w:rsidRPr="008F056E">
        <w:rPr>
          <w:vertAlign w:val="subscript"/>
        </w:rPr>
        <w:t>margin</w:t>
      </w:r>
      <w:proofErr w:type="spellEnd"/>
      <w:r w:rsidR="008F056E">
        <w:rPr>
          <w:vertAlign w:val="subscript"/>
        </w:rPr>
        <w:t xml:space="preserve"> </w:t>
      </w:r>
      <w:r w:rsidR="008F056E">
        <w:t>= 0</w:t>
      </w:r>
      <w:r w:rsidRPr="008F056E">
        <w:t>.</w:t>
      </w:r>
      <w:bookmarkEnd w:id="11"/>
    </w:p>
    <w:p w14:paraId="40CA3164" w14:textId="3CAC9DEA" w:rsidR="00E25E73" w:rsidRDefault="00776F82" w:rsidP="005949E8">
      <w:pPr>
        <w:pStyle w:val="CommentText"/>
      </w:pPr>
      <w:r w:rsidRPr="008F056E">
        <w:t>If the TCI state is activated at the cell switch command</w:t>
      </w:r>
      <w:r w:rsidR="008C0AF0" w:rsidRPr="008F056E">
        <w:t xml:space="preserve"> – </w:t>
      </w:r>
      <w:proofErr w:type="gramStart"/>
      <w:r w:rsidR="008C0AF0" w:rsidRPr="008F056E">
        <w:t>i.e.</w:t>
      </w:r>
      <w:proofErr w:type="gramEnd"/>
      <w:r w:rsidR="008C0AF0" w:rsidRPr="008F056E">
        <w:t xml:space="preserve"> the target TCI state is not on the active TCI state list -</w:t>
      </w:r>
      <w:r w:rsidRPr="008F056E">
        <w:t xml:space="preserve"> it is expected that the UE needs to synchronize with the corresponding reference signal</w:t>
      </w:r>
      <w:r w:rsidR="00175BC3">
        <w:t xml:space="preserve"> </w:t>
      </w:r>
      <w:r w:rsidR="00C10EC8" w:rsidRPr="008F056E">
        <w:t xml:space="preserve">and therefore needs to be allowed </w:t>
      </w:r>
      <w:r w:rsidR="00950F37" w:rsidRPr="008F056E">
        <w:t xml:space="preserve">the </w:t>
      </w:r>
      <w:r w:rsidR="00C10EC8" w:rsidRPr="008F056E">
        <w:t>time to do this</w:t>
      </w:r>
      <w:r w:rsidR="004C34E4" w:rsidRPr="008F056E">
        <w:t xml:space="preserve">. </w:t>
      </w:r>
      <w:r w:rsidR="002324FA" w:rsidRPr="008F056E">
        <w:t xml:space="preserve">In the TCI state switching delay requirements, </w:t>
      </w:r>
      <w:r w:rsidR="00447AC2" w:rsidRPr="008F056E">
        <w:t>t</w:t>
      </w:r>
      <w:r w:rsidR="004C34E4" w:rsidRPr="008F056E">
        <w:t>his corresponds to the parameter</w:t>
      </w:r>
      <w:r w:rsidR="001F36B4" w:rsidRPr="008F056E">
        <w:t>s</w:t>
      </w:r>
      <w:r w:rsidR="004C34E4" w:rsidRPr="008F056E">
        <w:t xml:space="preserve"> </w:t>
      </w:r>
      <w:proofErr w:type="spellStart"/>
      <w:r w:rsidR="004C34E4" w:rsidRPr="008F056E">
        <w:t>T</w:t>
      </w:r>
      <w:r w:rsidR="004C34E4" w:rsidRPr="008F056E">
        <w:rPr>
          <w:vertAlign w:val="subscript"/>
        </w:rPr>
        <w:t>first</w:t>
      </w:r>
      <w:proofErr w:type="spellEnd"/>
      <w:r w:rsidR="004C34E4" w:rsidRPr="008F056E">
        <w:rPr>
          <w:vertAlign w:val="subscript"/>
        </w:rPr>
        <w:t>-SSB</w:t>
      </w:r>
      <w:r w:rsidR="004C34E4" w:rsidRPr="008F056E">
        <w:t xml:space="preserve"> </w:t>
      </w:r>
      <w:r w:rsidR="001F36B4" w:rsidRPr="008F056E">
        <w:t xml:space="preserve">and </w:t>
      </w:r>
      <w:r w:rsidR="001F36B4" w:rsidRPr="008F056E">
        <w:rPr>
          <w:rFonts w:eastAsia="Malgun Gothic"/>
          <w:lang w:eastAsia="zh-CN"/>
        </w:rPr>
        <w:t>T</w:t>
      </w:r>
      <w:r w:rsidR="001F36B4" w:rsidRPr="008F056E">
        <w:rPr>
          <w:rFonts w:eastAsia="Malgun Gothic"/>
          <w:vertAlign w:val="subscript"/>
          <w:lang w:eastAsia="zh-CN"/>
        </w:rPr>
        <w:t>SSB-proc</w:t>
      </w:r>
      <w:r w:rsidR="00447AC2" w:rsidRPr="008F056E">
        <w:rPr>
          <w:rFonts w:eastAsia="Malgun Gothic"/>
          <w:lang w:eastAsia="zh-CN"/>
        </w:rPr>
        <w:t>.</w:t>
      </w:r>
      <w:r w:rsidR="001F36B4" w:rsidRPr="008F056E">
        <w:t xml:space="preserve"> </w:t>
      </w:r>
      <w:r w:rsidR="00923F02" w:rsidRPr="008F056E">
        <w:t xml:space="preserve">In the LTM cell switch delay, this part would be covered by </w:t>
      </w:r>
      <w:r w:rsidR="00674A14" w:rsidRPr="008F056E">
        <w:t>T</w:t>
      </w:r>
      <w:r w:rsidR="00674A14" w:rsidRPr="008F056E">
        <w:rPr>
          <w:vertAlign w:val="subscript"/>
        </w:rPr>
        <w:t>∆</w:t>
      </w:r>
      <w:r w:rsidR="00674A14" w:rsidRPr="008F056E">
        <w:t xml:space="preserve"> and </w:t>
      </w:r>
      <w:proofErr w:type="spellStart"/>
      <w:r w:rsidR="00674A14" w:rsidRPr="008F056E">
        <w:t>T</w:t>
      </w:r>
      <w:r w:rsidR="00674A14" w:rsidRPr="008F056E">
        <w:rPr>
          <w:vertAlign w:val="subscript"/>
        </w:rPr>
        <w:t>margin</w:t>
      </w:r>
      <w:proofErr w:type="spellEnd"/>
      <w:r w:rsidR="00515B0D" w:rsidRPr="008F056E">
        <w:t xml:space="preserve">. </w:t>
      </w:r>
      <w:r w:rsidR="00FC3C2D" w:rsidRPr="008F056E">
        <w:t>In L3 handover requirements, the definition of T</w:t>
      </w:r>
      <w:r w:rsidR="00FC3C2D" w:rsidRPr="008F056E">
        <w:rPr>
          <w:vertAlign w:val="subscript"/>
        </w:rPr>
        <w:t>∆</w:t>
      </w:r>
      <w:r w:rsidR="00FC3C2D" w:rsidRPr="008F056E">
        <w:t xml:space="preserve"> = </w:t>
      </w:r>
      <w:proofErr w:type="spellStart"/>
      <w:r w:rsidR="00FC3C2D" w:rsidRPr="008F056E">
        <w:t>T</w:t>
      </w:r>
      <w:r w:rsidR="00722AFB" w:rsidRPr="008F056E">
        <w:rPr>
          <w:vertAlign w:val="subscript"/>
        </w:rPr>
        <w:t>rs</w:t>
      </w:r>
      <w:proofErr w:type="spellEnd"/>
      <w:r w:rsidR="00722AFB" w:rsidRPr="008F056E">
        <w:t xml:space="preserve"> as shown earlier in this section. </w:t>
      </w:r>
      <w:r w:rsidR="003D55AA" w:rsidRPr="008F056E">
        <w:t xml:space="preserve">The definition of </w:t>
      </w:r>
      <w:proofErr w:type="spellStart"/>
      <w:r w:rsidR="003D55AA" w:rsidRPr="008F056E">
        <w:t>T</w:t>
      </w:r>
      <w:r w:rsidR="003D55AA" w:rsidRPr="00175BC3">
        <w:rPr>
          <w:vertAlign w:val="subscript"/>
        </w:rPr>
        <w:t>rs</w:t>
      </w:r>
      <w:proofErr w:type="spellEnd"/>
      <w:r w:rsidR="003D55AA" w:rsidRPr="008F056E">
        <w:t xml:space="preserve"> is the SMTC periodicity of the target cell. However, RAN4 has agreed to use SSB periodicity for LTM </w:t>
      </w:r>
      <w:r w:rsidR="00D47491" w:rsidRPr="008F056E">
        <w:t>L1-RSRP measurements</w:t>
      </w:r>
      <w:r w:rsidR="00175BC3">
        <w:t>. Furthermore, RAN1 has agreed that</w:t>
      </w:r>
      <w:r w:rsidR="001254F5">
        <w:t xml:space="preserve"> the QCL source of the TCI state before or at the cell switch command can be</w:t>
      </w:r>
      <w:r w:rsidR="00535886">
        <w:t xml:space="preserve"> either SSB or TRS (TRS being up to UE capability). </w:t>
      </w:r>
    </w:p>
    <w:tbl>
      <w:tblPr>
        <w:tblStyle w:val="TableGrid"/>
        <w:tblW w:w="0" w:type="auto"/>
        <w:tblLook w:val="04A0" w:firstRow="1" w:lastRow="0" w:firstColumn="1" w:lastColumn="0" w:noHBand="0" w:noVBand="1"/>
      </w:tblPr>
      <w:tblGrid>
        <w:gridCol w:w="9617"/>
      </w:tblGrid>
      <w:tr w:rsidR="00E25E73" w14:paraId="39EE0F34" w14:textId="77777777" w:rsidTr="00E25E73">
        <w:tc>
          <w:tcPr>
            <w:tcW w:w="9617" w:type="dxa"/>
          </w:tcPr>
          <w:p w14:paraId="10861069" w14:textId="113620D6" w:rsidR="001254F5" w:rsidRPr="001254F5" w:rsidRDefault="001254F5" w:rsidP="001254F5">
            <w:pPr>
              <w:jc w:val="left"/>
              <w:rPr>
                <w:rFonts w:ascii="Arial" w:eastAsia="Yu Mincho" w:hAnsi="Arial" w:cs="Arial"/>
                <w:szCs w:val="20"/>
                <w:highlight w:val="green"/>
                <w:lang w:val="en-GB"/>
              </w:rPr>
            </w:pPr>
            <w:r w:rsidRPr="001254F5">
              <w:rPr>
                <w:rFonts w:ascii="Arial" w:eastAsia="Yu Mincho" w:hAnsi="Arial" w:cs="Arial"/>
                <w:b/>
                <w:bCs/>
                <w:szCs w:val="20"/>
                <w:highlight w:val="green"/>
                <w:lang w:val="en-GB"/>
              </w:rPr>
              <w:t>Agreement</w:t>
            </w:r>
            <w:r w:rsidR="00805ED2" w:rsidRPr="006C0BCD">
              <w:rPr>
                <w:rFonts w:ascii="Arial" w:eastAsia="Yu Mincho" w:hAnsi="Arial" w:cs="Arial"/>
                <w:b/>
                <w:bCs/>
                <w:szCs w:val="20"/>
                <w:lang w:val="en-GB"/>
              </w:rPr>
              <w:t xml:space="preserve"> </w:t>
            </w:r>
            <w:r w:rsidR="006C0BCD" w:rsidRPr="006C0BCD">
              <w:rPr>
                <w:rFonts w:ascii="Arial" w:eastAsia="Yu Mincho" w:hAnsi="Arial" w:cs="Arial"/>
                <w:b/>
                <w:bCs/>
                <w:szCs w:val="20"/>
                <w:lang w:val="en-GB"/>
              </w:rPr>
              <w:t>[</w:t>
            </w:r>
            <w:r w:rsidR="006C0BCD">
              <w:rPr>
                <w:rFonts w:ascii="Arial" w:eastAsia="Yu Mincho" w:hAnsi="Arial" w:cs="Arial"/>
                <w:b/>
                <w:bCs/>
                <w:szCs w:val="20"/>
                <w:lang w:val="en-GB"/>
              </w:rPr>
              <w:t xml:space="preserve">RAN1 LS </w:t>
            </w:r>
            <w:r w:rsidR="006C0BCD" w:rsidRPr="006C0BCD">
              <w:rPr>
                <w:rFonts w:ascii="Arial" w:eastAsia="Yu Mincho" w:hAnsi="Arial" w:cs="Arial"/>
                <w:b/>
                <w:bCs/>
                <w:szCs w:val="20"/>
                <w:lang w:val="en-GB"/>
              </w:rPr>
              <w:t>R1-2308625</w:t>
            </w:r>
            <w:r w:rsidR="006C0BCD">
              <w:rPr>
                <w:rFonts w:ascii="Arial" w:eastAsia="Yu Mincho" w:hAnsi="Arial" w:cs="Arial"/>
                <w:b/>
                <w:bCs/>
                <w:szCs w:val="20"/>
                <w:lang w:val="en-GB"/>
              </w:rPr>
              <w:t>]</w:t>
            </w:r>
          </w:p>
          <w:p w14:paraId="02304911" w14:textId="77777777" w:rsidR="001254F5" w:rsidRPr="001254F5" w:rsidRDefault="001254F5" w:rsidP="001254F5">
            <w:pPr>
              <w:jc w:val="left"/>
              <w:rPr>
                <w:rFonts w:ascii="Arial" w:eastAsia="Yu Mincho" w:hAnsi="Arial" w:cs="Arial"/>
                <w:szCs w:val="20"/>
                <w:lang w:val="en-GB"/>
              </w:rPr>
            </w:pPr>
            <w:r w:rsidRPr="001254F5">
              <w:rPr>
                <w:rFonts w:ascii="Arial" w:eastAsia="Yu Mincho" w:hAnsi="Arial" w:cs="Arial"/>
                <w:szCs w:val="20"/>
                <w:lang w:val="en-GB"/>
              </w:rPr>
              <w:t xml:space="preserve">In R18 LTM, on the QCL source of the TCI state before/during the cell switch command, </w:t>
            </w:r>
          </w:p>
          <w:p w14:paraId="116FB824" w14:textId="77777777" w:rsidR="001254F5" w:rsidRPr="001254F5" w:rsidRDefault="001254F5" w:rsidP="001254F5">
            <w:pPr>
              <w:numPr>
                <w:ilvl w:val="0"/>
                <w:numId w:val="37"/>
              </w:numPr>
              <w:snapToGrid w:val="0"/>
              <w:spacing w:before="100" w:beforeAutospacing="1" w:after="100" w:afterAutospacing="1"/>
              <w:jc w:val="left"/>
              <w:rPr>
                <w:rFonts w:ascii="Arial" w:eastAsia="SimSun" w:hAnsi="Arial" w:cs="Arial"/>
                <w:color w:val="000000"/>
                <w:szCs w:val="20"/>
                <w:lang w:val="en-GB" w:eastAsia="zh-CN"/>
              </w:rPr>
            </w:pPr>
            <w:r w:rsidRPr="001254F5">
              <w:rPr>
                <w:rFonts w:ascii="Arial" w:eastAsia="SimSun" w:hAnsi="Arial" w:cs="Arial"/>
                <w:color w:val="000000"/>
                <w:szCs w:val="20"/>
                <w:lang w:val="en-GB" w:eastAsia="zh-CN"/>
              </w:rPr>
              <w:t xml:space="preserve">SSB or TRS can be configured in a TCI state for the candidate cell(s) before/during cell switch </w:t>
            </w:r>
            <w:proofErr w:type="gramStart"/>
            <w:r w:rsidRPr="001254F5">
              <w:rPr>
                <w:rFonts w:ascii="Arial" w:eastAsia="SimSun" w:hAnsi="Arial" w:cs="Arial"/>
                <w:color w:val="000000"/>
                <w:szCs w:val="20"/>
                <w:lang w:val="en-GB" w:eastAsia="zh-CN"/>
              </w:rPr>
              <w:t>command</w:t>
            </w:r>
            <w:proofErr w:type="gramEnd"/>
          </w:p>
          <w:p w14:paraId="2997A6FD" w14:textId="26220075" w:rsidR="00E25E73" w:rsidRDefault="001254F5" w:rsidP="001254F5">
            <w:pPr>
              <w:numPr>
                <w:ilvl w:val="1"/>
                <w:numId w:val="37"/>
              </w:numPr>
              <w:snapToGrid w:val="0"/>
              <w:spacing w:before="100" w:beforeAutospacing="1" w:after="100" w:afterAutospacing="1"/>
              <w:jc w:val="left"/>
            </w:pPr>
            <w:r w:rsidRPr="001254F5">
              <w:rPr>
                <w:rFonts w:ascii="Arial" w:eastAsia="SimSun" w:hAnsi="Arial" w:cs="Arial"/>
                <w:color w:val="000000"/>
                <w:szCs w:val="20"/>
                <w:lang w:val="en-GB" w:eastAsia="zh-CN"/>
              </w:rPr>
              <w:t>Whether the TRS can be used for the candidate cell(s) before/during cell switch command is up to UE capability</w:t>
            </w:r>
          </w:p>
        </w:tc>
      </w:tr>
    </w:tbl>
    <w:p w14:paraId="0AC76CB2" w14:textId="77777777" w:rsidR="00E25E73" w:rsidRDefault="00E25E73" w:rsidP="005949E8">
      <w:pPr>
        <w:pStyle w:val="CommentText"/>
      </w:pPr>
    </w:p>
    <w:p w14:paraId="519F0EF2" w14:textId="4CD0D8BF" w:rsidR="000D12DA" w:rsidRPr="008F056E" w:rsidRDefault="00535886" w:rsidP="00535886">
      <w:pPr>
        <w:pStyle w:val="CommentText"/>
      </w:pPr>
      <w:r>
        <w:t xml:space="preserve">Taking these agreements into account, </w:t>
      </w:r>
      <w:r w:rsidR="00D47491" w:rsidRPr="008F056E">
        <w:t xml:space="preserve">definition of </w:t>
      </w:r>
      <w:proofErr w:type="spellStart"/>
      <w:r w:rsidR="00D47491" w:rsidRPr="008F056E">
        <w:t>T</w:t>
      </w:r>
      <w:r w:rsidR="00D47491" w:rsidRPr="00175BC3">
        <w:rPr>
          <w:vertAlign w:val="subscript"/>
        </w:rPr>
        <w:t>rs</w:t>
      </w:r>
      <w:proofErr w:type="spellEnd"/>
      <w:r w:rsidR="00D47491" w:rsidRPr="008F056E">
        <w:t xml:space="preserve"> should not be directly reused</w:t>
      </w:r>
      <w:r>
        <w:t xml:space="preserve"> from the </w:t>
      </w:r>
      <w:r w:rsidR="0089072B">
        <w:t>L3 handover requirements</w:t>
      </w:r>
      <w:r w:rsidR="00D47491" w:rsidRPr="008F056E">
        <w:t>. We propose to define T</w:t>
      </w:r>
      <w:r w:rsidR="00D47491" w:rsidRPr="008F056E">
        <w:rPr>
          <w:vertAlign w:val="subscript"/>
        </w:rPr>
        <w:t>∆</w:t>
      </w:r>
      <w:r w:rsidR="00D47491" w:rsidRPr="008F056E">
        <w:t xml:space="preserve"> in a similar manner as </w:t>
      </w:r>
      <w:proofErr w:type="spellStart"/>
      <w:r w:rsidR="00D47491" w:rsidRPr="008F056E">
        <w:t>T</w:t>
      </w:r>
      <w:r w:rsidR="00D47491" w:rsidRPr="008F056E">
        <w:rPr>
          <w:vertAlign w:val="subscript"/>
        </w:rPr>
        <w:t>first</w:t>
      </w:r>
      <w:proofErr w:type="spellEnd"/>
      <w:r w:rsidR="00D47491" w:rsidRPr="008F056E">
        <w:rPr>
          <w:vertAlign w:val="subscript"/>
        </w:rPr>
        <w:t>-SSB</w:t>
      </w:r>
      <w:r w:rsidR="00D47491" w:rsidRPr="008F056E">
        <w:t xml:space="preserve"> is defined for </w:t>
      </w:r>
      <w:r w:rsidR="00A151D0" w:rsidRPr="008F056E">
        <w:t>MAC-CE based TCI state switching</w:t>
      </w:r>
      <w:r w:rsidR="0089072B">
        <w:t>, by taking into account that the reference signal with the QCL relation to the TCI state may be SSB or TRS</w:t>
      </w:r>
      <w:r w:rsidR="00A151D0" w:rsidRPr="008F056E">
        <w:t xml:space="preserve"> </w:t>
      </w:r>
      <w:proofErr w:type="spellStart"/>
      <w:r w:rsidR="00A151D0" w:rsidRPr="008F056E">
        <w:t>i.e</w:t>
      </w:r>
      <w:proofErr w:type="spellEnd"/>
      <w:r w:rsidR="00BB244A" w:rsidRPr="008F056E">
        <w:t xml:space="preserve">: </w:t>
      </w:r>
      <w:r w:rsidR="0089072B" w:rsidRPr="00937749">
        <w:rPr>
          <w:i/>
          <w:iCs/>
        </w:rPr>
        <w:t>T</w:t>
      </w:r>
      <w:r w:rsidR="0089072B" w:rsidRPr="00937749">
        <w:rPr>
          <w:i/>
          <w:iCs/>
          <w:vertAlign w:val="subscript"/>
        </w:rPr>
        <w:t>∆</w:t>
      </w:r>
      <w:r w:rsidR="00BB244A" w:rsidRPr="00937749">
        <w:rPr>
          <w:i/>
          <w:iCs/>
        </w:rPr>
        <w:t xml:space="preserve"> is time to first SSB </w:t>
      </w:r>
      <w:r w:rsidR="00937749" w:rsidRPr="00937749">
        <w:rPr>
          <w:i/>
          <w:iCs/>
        </w:rPr>
        <w:t xml:space="preserve">or TRS </w:t>
      </w:r>
      <w:r w:rsidR="00BB244A" w:rsidRPr="00937749">
        <w:rPr>
          <w:i/>
          <w:iCs/>
        </w:rPr>
        <w:t>transmission after MAC CE command is decoded by the UE</w:t>
      </w:r>
      <w:r w:rsidR="009E1FA2">
        <w:rPr>
          <w:i/>
          <w:iCs/>
        </w:rPr>
        <w:t xml:space="preserve"> and the UE has completed </w:t>
      </w:r>
      <w:r w:rsidR="008532CC">
        <w:rPr>
          <w:i/>
          <w:iCs/>
        </w:rPr>
        <w:t>decoding and validity check of the target cell</w:t>
      </w:r>
      <w:r w:rsidR="00CA5245" w:rsidRPr="008F056E">
        <w:t>.</w:t>
      </w:r>
      <w:r w:rsidR="007C6C8C">
        <w:t xml:space="preserve"> </w:t>
      </w:r>
    </w:p>
    <w:p w14:paraId="2FEFB13B" w14:textId="52DEADD4" w:rsidR="005B6ABC" w:rsidRDefault="005B6ABC" w:rsidP="00F04CF8">
      <w:pPr>
        <w:pStyle w:val="RAN4proposal"/>
      </w:pPr>
      <w:bookmarkStart w:id="12" w:name="_Toc142661160"/>
      <w:bookmarkStart w:id="13" w:name="_Toc142661330"/>
      <w:bookmarkStart w:id="14" w:name="_Toc142661409"/>
      <w:bookmarkStart w:id="15" w:name="_Ref145675262"/>
      <w:bookmarkStart w:id="16" w:name="_Toc146741412"/>
      <w:bookmarkEnd w:id="12"/>
      <w:bookmarkEnd w:id="13"/>
      <w:bookmarkEnd w:id="14"/>
      <w:r w:rsidRPr="008F056E">
        <w:t xml:space="preserve">If </w:t>
      </w:r>
      <w:r w:rsidR="00BF7EBF">
        <w:t>the target TCI state in the LTM cell switch command is not on the UE’s active TCI state list</w:t>
      </w:r>
      <w:r w:rsidRPr="008F056E">
        <w:t>, T</w:t>
      </w:r>
      <w:r w:rsidRPr="008F056E">
        <w:rPr>
          <w:vertAlign w:val="subscript"/>
        </w:rPr>
        <w:t>∆</w:t>
      </w:r>
      <w:r w:rsidR="00CA5245" w:rsidRPr="008F056E">
        <w:t xml:space="preserve"> is </w:t>
      </w:r>
      <w:r w:rsidR="006438FF">
        <w:t xml:space="preserve">the </w:t>
      </w:r>
      <w:r w:rsidR="00CA5245" w:rsidRPr="008F056E">
        <w:t xml:space="preserve">time to </w:t>
      </w:r>
      <w:r w:rsidR="00C37B3C">
        <w:t xml:space="preserve">the </w:t>
      </w:r>
      <w:r w:rsidR="00CA5245" w:rsidRPr="008F056E">
        <w:t xml:space="preserve">first SSB </w:t>
      </w:r>
      <w:r w:rsidR="00937749">
        <w:t xml:space="preserve">or TRS </w:t>
      </w:r>
      <w:r w:rsidR="00CA5245" w:rsidRPr="008F056E">
        <w:t xml:space="preserve">transmission after </w:t>
      </w:r>
      <w:r w:rsidR="0059255E">
        <w:t xml:space="preserve">LTM cell switch </w:t>
      </w:r>
      <w:r w:rsidR="00CA5245" w:rsidRPr="008F056E">
        <w:t>MAC CE command is decoded by the UE</w:t>
      </w:r>
      <w:r w:rsidR="007C6C8C">
        <w:t xml:space="preserve"> and the UE has performed decoding and validity check of the target cell configuration</w:t>
      </w:r>
      <w:r w:rsidR="008532CC">
        <w:t xml:space="preserve"> (</w:t>
      </w:r>
      <w:proofErr w:type="gramStart"/>
      <w:r w:rsidR="008532CC">
        <w:t>i.e.</w:t>
      </w:r>
      <w:proofErr w:type="gramEnd"/>
      <w:r w:rsidR="008532CC">
        <w:t xml:space="preserve"> after </w:t>
      </w:r>
      <w:proofErr w:type="spellStart"/>
      <w:r w:rsidR="008532CC" w:rsidRPr="007E7D35">
        <w:rPr>
          <w:lang w:val="en-GB"/>
        </w:rPr>
        <w:t>T</w:t>
      </w:r>
      <w:r w:rsidR="008532CC" w:rsidRPr="007E7D35">
        <w:rPr>
          <w:vertAlign w:val="subscript"/>
          <w:lang w:val="en-GB"/>
        </w:rPr>
        <w:t>cmd</w:t>
      </w:r>
      <w:proofErr w:type="spellEnd"/>
      <w:r w:rsidR="008532CC" w:rsidRPr="007E7D35">
        <w:rPr>
          <w:vertAlign w:val="subscript"/>
          <w:lang w:val="en-GB"/>
        </w:rPr>
        <w:t xml:space="preserve"> </w:t>
      </w:r>
      <w:r w:rsidR="008532CC" w:rsidRPr="007E7D35">
        <w:rPr>
          <w:lang w:val="en-GB"/>
        </w:rPr>
        <w:t>+ T</w:t>
      </w:r>
      <w:r w:rsidR="008532CC" w:rsidRPr="007E7D35">
        <w:rPr>
          <w:vertAlign w:val="subscript"/>
          <w:lang w:val="en-GB"/>
        </w:rPr>
        <w:t>LTM-RRC-processing</w:t>
      </w:r>
      <w:r w:rsidR="00556531" w:rsidRPr="007E7D35">
        <w:rPr>
          <w:lang w:val="en-GB"/>
        </w:rPr>
        <w:t>)</w:t>
      </w:r>
      <w:r w:rsidR="0041105A" w:rsidRPr="007E7D35">
        <w:t>, and</w:t>
      </w:r>
      <w:r w:rsidR="00A44A86" w:rsidRPr="007E7D35">
        <w:t xml:space="preserve"> </w:t>
      </w:r>
      <w:proofErr w:type="spellStart"/>
      <w:r w:rsidRPr="007E7D35">
        <w:t>T</w:t>
      </w:r>
      <w:r w:rsidRPr="007E7D35">
        <w:rPr>
          <w:vertAlign w:val="subscript"/>
        </w:rPr>
        <w:t>margin</w:t>
      </w:r>
      <w:proofErr w:type="spellEnd"/>
      <w:r w:rsidRPr="007E7D35">
        <w:t xml:space="preserve"> </w:t>
      </w:r>
      <w:r w:rsidR="00A44A86" w:rsidRPr="007E7D35">
        <w:t>= 2 ms.</w:t>
      </w:r>
      <w:bookmarkEnd w:id="15"/>
      <w:bookmarkEnd w:id="16"/>
      <w:r w:rsidR="00A44A86" w:rsidRPr="008F056E">
        <w:t xml:space="preserve"> </w:t>
      </w:r>
    </w:p>
    <w:p w14:paraId="333A8289" w14:textId="77777777" w:rsidR="00784F1B" w:rsidRDefault="00784F1B" w:rsidP="00D37631"/>
    <w:p w14:paraId="58A279DC" w14:textId="0F2CE266" w:rsidR="00420FBE" w:rsidRDefault="00420FBE" w:rsidP="00420FBE">
      <w:pPr>
        <w:pStyle w:val="RAN4H1"/>
      </w:pPr>
      <w:r>
        <w:t xml:space="preserve">Known cell </w:t>
      </w:r>
      <w:proofErr w:type="gramStart"/>
      <w:r>
        <w:t>condition</w:t>
      </w:r>
      <w:proofErr w:type="gramEnd"/>
    </w:p>
    <w:p w14:paraId="1FB8CE22" w14:textId="77777777" w:rsidR="008A3A06" w:rsidRPr="00F51067" w:rsidRDefault="008A3A06" w:rsidP="008A3A06">
      <w:r w:rsidRPr="00F51067">
        <w:t xml:space="preserve">As stated in NR 38.133, section 9.13, for L1-RSRP measurement of a cell with different PCI than the serving cell, the following known cell condition is specified: </w:t>
      </w:r>
    </w:p>
    <w:tbl>
      <w:tblPr>
        <w:tblStyle w:val="TableGrid"/>
        <w:tblW w:w="0" w:type="auto"/>
        <w:tblLook w:val="04A0" w:firstRow="1" w:lastRow="0" w:firstColumn="1" w:lastColumn="0" w:noHBand="0" w:noVBand="1"/>
      </w:tblPr>
      <w:tblGrid>
        <w:gridCol w:w="9617"/>
      </w:tblGrid>
      <w:tr w:rsidR="008A3A06" w:rsidRPr="00F51067" w14:paraId="73D764C1" w14:textId="77777777" w:rsidTr="000561DC">
        <w:tc>
          <w:tcPr>
            <w:tcW w:w="9617" w:type="dxa"/>
          </w:tcPr>
          <w:p w14:paraId="0FC8BB02" w14:textId="77777777" w:rsidR="008A3A06" w:rsidRPr="00F51067" w:rsidRDefault="008A3A06" w:rsidP="000561DC">
            <w:r w:rsidRPr="00F51067">
              <w:t>-</w:t>
            </w:r>
            <w:r w:rsidRPr="00F51067">
              <w:tab/>
              <w:t xml:space="preserve">The UE has sent a valid L3 measurement report </w:t>
            </w:r>
            <w:r w:rsidRPr="005D0CE2">
              <w:rPr>
                <w:color w:val="FF0000"/>
              </w:rPr>
              <w:t xml:space="preserve">during the </w:t>
            </w:r>
            <w:r w:rsidRPr="00465E07">
              <w:rPr>
                <w:color w:val="FF0000"/>
              </w:rPr>
              <w:t>last 5 seconds</w:t>
            </w:r>
            <w:r w:rsidRPr="00F51067">
              <w:t>, and</w:t>
            </w:r>
          </w:p>
          <w:p w14:paraId="22BAE83C" w14:textId="77777777" w:rsidR="008A3A06" w:rsidRPr="00F51067" w:rsidRDefault="008A3A06" w:rsidP="000561DC">
            <w:r w:rsidRPr="00F51067">
              <w:t>-</w:t>
            </w:r>
            <w:r w:rsidRPr="00F51067">
              <w:tab/>
              <w:t xml:space="preserve">The SSB from the cell with different PCI remains detectable according to the cell identification requirements specified in clause 9.2.  </w:t>
            </w:r>
          </w:p>
          <w:p w14:paraId="776C1B96" w14:textId="77777777" w:rsidR="008A3A06" w:rsidRPr="00F51067" w:rsidRDefault="008A3A06" w:rsidP="000561DC">
            <w:r w:rsidRPr="00F51067">
              <w:t>Otherwise, the cell is unknown.</w:t>
            </w:r>
          </w:p>
          <w:p w14:paraId="096B48E0" w14:textId="77777777" w:rsidR="008A3A06" w:rsidRPr="00F51067" w:rsidRDefault="008A3A06" w:rsidP="000561DC"/>
        </w:tc>
      </w:tr>
    </w:tbl>
    <w:p w14:paraId="294146D6" w14:textId="77777777" w:rsidR="008A3A06" w:rsidRPr="00B25ED5" w:rsidRDefault="008A3A06" w:rsidP="008A3A06">
      <w:r w:rsidRPr="00F51067">
        <w:t xml:space="preserve">The above known condition is defined for ICBM, which is a procedure that involves serving cell and assistant cell/s for enhancing data transmission reliability. In ICBM, no mobility is involved, UE will only listen to the common search </w:t>
      </w:r>
      <w:r w:rsidRPr="00B25ED5">
        <w:t xml:space="preserve">space of the serving cell and listen to the broadcast channel of the serving cell. Hence, these will not be received from the cell with different PCI. ICBM focus on the TCI state of the assistant cells is for the purpose of data reception. </w:t>
      </w:r>
    </w:p>
    <w:p w14:paraId="484749FF" w14:textId="0E0DEEBF" w:rsidR="008A3A06" w:rsidRPr="00465E07" w:rsidRDefault="008A3A06" w:rsidP="008A3A06">
      <w:pPr>
        <w:rPr>
          <w:lang w:val="en-GB"/>
        </w:rPr>
      </w:pPr>
      <w:r w:rsidRPr="00465E07">
        <w:lastRenderedPageBreak/>
        <w:t>LTM</w:t>
      </w:r>
      <w:r w:rsidRPr="00465E07" w:rsidDel="001120E1">
        <w:t xml:space="preserve"> </w:t>
      </w:r>
      <w:r w:rsidRPr="00465E07">
        <w:t xml:space="preserve">procedure is different from ICBM as it </w:t>
      </w:r>
      <w:r w:rsidRPr="007744F0">
        <w:t>also supports</w:t>
      </w:r>
      <w:r w:rsidRPr="00465E07">
        <w:t xml:space="preserve"> mobility between 2 cells while no data reception from the 2 cells is ongoing. It</w:t>
      </w:r>
      <w:r w:rsidRPr="00465E07" w:rsidDel="00943D6C">
        <w:t xml:space="preserve"> </w:t>
      </w:r>
      <w:r w:rsidRPr="00465E07">
        <w:t>can be seen as a complementary handover procedure that goes along side with L3 handover by utilizing lower layer measurements. Hence, if RAN4 decide</w:t>
      </w:r>
      <w:r w:rsidR="00296DE3">
        <w:t>s</w:t>
      </w:r>
      <w:r w:rsidRPr="00465E07">
        <w:t xml:space="preserve"> to use the requirements in section 9.13, RAN4 need</w:t>
      </w:r>
      <w:r w:rsidR="00296DE3">
        <w:t>s</w:t>
      </w:r>
      <w:r w:rsidRPr="00465E07">
        <w:t xml:space="preserve"> to discuss the very basic applicability conditions. </w:t>
      </w:r>
    </w:p>
    <w:p w14:paraId="71EE95B3" w14:textId="77777777" w:rsidR="008A3A06" w:rsidRPr="00465E07" w:rsidRDefault="008A3A06" w:rsidP="008A3A06">
      <w:r w:rsidRPr="00465E07">
        <w:t>The network can configure the UE with event-based reporting which will inform the network when a cell fulfils an event decided by ‘enter’ conditions. Network can also use event-based reporting to ensure that network is informed when a cell no longer fulfils an event decided by ‘leave’ condition.</w:t>
      </w:r>
    </w:p>
    <w:p w14:paraId="68F1DA9A" w14:textId="77777777" w:rsidR="008A3A06" w:rsidRPr="00465E07" w:rsidRDefault="008A3A06" w:rsidP="008A3A06">
      <w:r w:rsidRPr="00465E07">
        <w:t>Hence, by use of ‘enter’ and ‘leave’ conditions the network will know if an LTM target cell is a potential candidate for further LTM measurements. By use of event-based measurement report triggers, the network can avoid configuring the UE to send periodic measurement reports.</w:t>
      </w:r>
    </w:p>
    <w:p w14:paraId="215C3969" w14:textId="77777777" w:rsidR="008A3A06" w:rsidRPr="00465E07" w:rsidRDefault="008A3A06" w:rsidP="008A3A06">
      <w:r w:rsidRPr="00465E07">
        <w:t xml:space="preserve">Network may of course use periodic measurement reporting, but this is often seen as bringing additional, and in many </w:t>
      </w:r>
      <w:r w:rsidRPr="007744F0">
        <w:t>situations</w:t>
      </w:r>
      <w:r w:rsidRPr="00465E07">
        <w:t xml:space="preserve"> unnecessary, measurement reporting overhead. </w:t>
      </w:r>
    </w:p>
    <w:p w14:paraId="6A134776" w14:textId="77777777" w:rsidR="008A3A06" w:rsidRPr="00465E07" w:rsidRDefault="008A3A06" w:rsidP="008A3A06">
      <w:r w:rsidRPr="00465E07">
        <w:t xml:space="preserve">However, if RAN4 keeps the ‘The UE has sent a valid L3 measurement report during the last 5 seconds’ condition for the target LTM cell to be known, the network would have to configure the UE to transmit measurement reports regularly. Only this way can the network ensure that it will receive L3 measurement report from the UE to fulfill the known condition. And only this way would the network be sure that at least that condition is seen as fulfilled on UE side. </w:t>
      </w:r>
    </w:p>
    <w:p w14:paraId="00A95D4D" w14:textId="77777777" w:rsidR="008A3A06" w:rsidRPr="00465E07" w:rsidRDefault="008A3A06" w:rsidP="008A3A06">
      <w:r w:rsidRPr="00465E07">
        <w:t xml:space="preserve">As a result, we find that it is redundant to have the condition “The UE has sent a valid L3 measurement report during the last 5 seconds” as part of having an LTM cell being considered as known. </w:t>
      </w:r>
    </w:p>
    <w:p w14:paraId="7C6D07DE" w14:textId="77777777" w:rsidR="008A3A06" w:rsidRPr="00AE58E8" w:rsidRDefault="008A3A06" w:rsidP="008A3A06">
      <w:r w:rsidRPr="00465E07">
        <w:t>The 5 seconds does not guarantee that the channel is usable for the network or UE, especially in mobility and</w:t>
      </w:r>
      <w:r w:rsidRPr="00465E07">
        <w:rPr>
          <w:lang w:val="en-GB"/>
        </w:rPr>
        <w:t>/or in FR2 scenarios</w:t>
      </w:r>
      <w:r w:rsidRPr="00465E07">
        <w:t xml:space="preserve">. It is more important to have real conditions that inform the network about real UE state rather than an arbitrary time limitation. </w:t>
      </w:r>
    </w:p>
    <w:p w14:paraId="7DD3D8FD" w14:textId="2F3FEAF9" w:rsidR="008A3A06" w:rsidRDefault="008A3A06" w:rsidP="008A3A06">
      <w:pPr>
        <w:pStyle w:val="RAN4proposal"/>
      </w:pPr>
      <w:bookmarkStart w:id="17" w:name="_Toc142647311"/>
      <w:bookmarkStart w:id="18" w:name="_Toc142662788"/>
      <w:bookmarkStart w:id="19" w:name="_Toc146741413"/>
      <w:r>
        <w:t xml:space="preserve">For </w:t>
      </w:r>
      <w:r w:rsidR="00E93B5D">
        <w:t>R</w:t>
      </w:r>
      <w:r>
        <w:t>el-18 LTM, remove “</w:t>
      </w:r>
      <w:r w:rsidRPr="00AE58E8">
        <w:rPr>
          <w:color w:val="FF0000"/>
        </w:rPr>
        <w:t xml:space="preserve">during the </w:t>
      </w:r>
      <w:r w:rsidRPr="00465E07">
        <w:rPr>
          <w:color w:val="FF0000"/>
        </w:rPr>
        <w:t>last 5 seconds</w:t>
      </w:r>
      <w:r>
        <w:t>” from the known cell conditions.</w:t>
      </w:r>
      <w:bookmarkEnd w:id="17"/>
      <w:bookmarkEnd w:id="18"/>
      <w:bookmarkEnd w:id="19"/>
    </w:p>
    <w:p w14:paraId="43386BB4" w14:textId="77777777" w:rsidR="008A3A06" w:rsidRPr="00180DA2" w:rsidRDefault="008A3A06" w:rsidP="008A3A06"/>
    <w:p w14:paraId="6688B3BA" w14:textId="77777777" w:rsidR="008A3A06" w:rsidRDefault="008A3A06" w:rsidP="008A3A06">
      <w:pPr>
        <w:pStyle w:val="RAN4observation0"/>
        <w:numPr>
          <w:ilvl w:val="0"/>
          <w:numId w:val="0"/>
        </w:numPr>
      </w:pPr>
    </w:p>
    <w:p w14:paraId="2563D085" w14:textId="77777777" w:rsidR="008A3A06" w:rsidRDefault="008A3A06" w:rsidP="008A3A06">
      <w:bookmarkStart w:id="20" w:name="_Toc142647308"/>
      <w:r>
        <w:rPr>
          <w:noProof/>
        </w:rPr>
        <w:drawing>
          <wp:inline distT="0" distB="0" distL="0" distR="0" wp14:anchorId="464879BE" wp14:editId="657337FA">
            <wp:extent cx="6131716" cy="2410779"/>
            <wp:effectExtent l="0" t="0" r="2540" b="889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8988" cy="2417570"/>
                    </a:xfrm>
                    <a:prstGeom prst="rect">
                      <a:avLst/>
                    </a:prstGeom>
                    <a:noFill/>
                  </pic:spPr>
                </pic:pic>
              </a:graphicData>
            </a:graphic>
          </wp:inline>
        </w:drawing>
      </w:r>
      <w:bookmarkEnd w:id="20"/>
    </w:p>
    <w:p w14:paraId="01435204" w14:textId="77777777" w:rsidR="008A3A06" w:rsidRDefault="008A3A06" w:rsidP="008A3A06">
      <w:pPr>
        <w:pStyle w:val="Caption"/>
      </w:pPr>
      <w:bookmarkStart w:id="21" w:name="_Ref142647315"/>
      <w:r>
        <w:t xml:space="preserve">Figure </w:t>
      </w:r>
      <w:r>
        <w:fldChar w:fldCharType="begin"/>
      </w:r>
      <w:r>
        <w:instrText>SEQ Figure \* ARABIC</w:instrText>
      </w:r>
      <w:r w:rsidR="00391586">
        <w:fldChar w:fldCharType="separate"/>
      </w:r>
      <w:r>
        <w:fldChar w:fldCharType="end"/>
      </w:r>
      <w:bookmarkEnd w:id="21"/>
      <w:r>
        <w:t xml:space="preserve">: </w:t>
      </w:r>
      <w:proofErr w:type="gramStart"/>
      <w:r>
        <w:t>Non-detectable</w:t>
      </w:r>
      <w:proofErr w:type="gramEnd"/>
      <w:r>
        <w:t xml:space="preserve"> cells, known cells, and expired but detectable cells</w:t>
      </w:r>
    </w:p>
    <w:p w14:paraId="0EAE12D0" w14:textId="77777777" w:rsidR="008A3A06" w:rsidRDefault="008A3A06" w:rsidP="008A3A06">
      <w:r>
        <w:t>The known condition is currently only visible for the UE. The real known condition is defined whether “</w:t>
      </w:r>
      <w:r w:rsidRPr="0085666F">
        <w:rPr>
          <w:i/>
          <w:iCs/>
        </w:rPr>
        <w:t>The SSB from the target cell remains detectable according to the cell identification requirements specified in clause 9.2 and 9.3</w:t>
      </w:r>
      <w:r>
        <w:rPr>
          <w:i/>
          <w:iCs/>
        </w:rPr>
        <w:t>”</w:t>
      </w:r>
      <w:r w:rsidRPr="0085666F">
        <w:t>.</w:t>
      </w:r>
    </w:p>
    <w:p w14:paraId="4714613F" w14:textId="328A8A57" w:rsidR="008A3A06" w:rsidRDefault="008A3A06" w:rsidP="008A3A06">
      <w:pPr>
        <w:pStyle w:val="RAN4observation0"/>
      </w:pPr>
      <w:bookmarkStart w:id="22" w:name="_Toc142647309"/>
      <w:bookmarkStart w:id="23" w:name="_Toc142662789"/>
      <w:bookmarkStart w:id="24" w:name="_Toc146741414"/>
      <w:r>
        <w:t xml:space="preserve">Known </w:t>
      </w:r>
      <w:r w:rsidR="001E6B9D">
        <w:t xml:space="preserve">cell </w:t>
      </w:r>
      <w:r>
        <w:t xml:space="preserve">condition is currently </w:t>
      </w:r>
      <w:r w:rsidR="00FA12AC">
        <w:t xml:space="preserve">not fully </w:t>
      </w:r>
      <w:r>
        <w:t>visible to the network.</w:t>
      </w:r>
      <w:bookmarkEnd w:id="22"/>
      <w:bookmarkEnd w:id="23"/>
      <w:bookmarkEnd w:id="24"/>
      <w:r>
        <w:t xml:space="preserve"> </w:t>
      </w:r>
    </w:p>
    <w:p w14:paraId="73E38F41" w14:textId="77777777" w:rsidR="008A3A06" w:rsidRDefault="008A3A06" w:rsidP="008A3A06">
      <w:r>
        <w:t xml:space="preserve">As mentioned above, the known condition should be on the detectability of a cell, rather than arbitrary time. For example, if a cell has been recently detected, (e.g., 5.01 seconds ago), the cell is considered as unknown according to the current definition. These expired but detectable candidate cells should be included in the LTM known condition.  </w:t>
      </w:r>
    </w:p>
    <w:p w14:paraId="7BFB9F34" w14:textId="77777777" w:rsidR="008A3A06" w:rsidRDefault="008A3A06" w:rsidP="008A3A06">
      <w:pPr>
        <w:pStyle w:val="RAN4proposal"/>
      </w:pPr>
      <w:bookmarkStart w:id="25" w:name="_Toc142647310"/>
      <w:bookmarkStart w:id="26" w:name="_Toc142662790"/>
      <w:bookmarkStart w:id="27" w:name="_Toc146741415"/>
      <w:r>
        <w:t>Cells detected more than 5s ago but are still detectable, are considered as known cells for LTM.</w:t>
      </w:r>
      <w:bookmarkEnd w:id="25"/>
      <w:bookmarkEnd w:id="26"/>
      <w:bookmarkEnd w:id="27"/>
    </w:p>
    <w:p w14:paraId="7F1791FC" w14:textId="4C8E57C0" w:rsidR="008A3A06" w:rsidRDefault="008A3A06" w:rsidP="008A3A06">
      <w:r>
        <w:lastRenderedPageBreak/>
        <w:t xml:space="preserve">For the cells which are detectable/detected, UE should be able to perform LTM L1 measurements, therefore, the known cell condition for LTM should only consider the detectability of a cell. </w:t>
      </w:r>
    </w:p>
    <w:p w14:paraId="29E7F366" w14:textId="77777777" w:rsidR="00784F1B" w:rsidRPr="00D37631" w:rsidRDefault="00784F1B" w:rsidP="00D37631"/>
    <w:p w14:paraId="6C3C6767" w14:textId="60DD5CE2" w:rsidR="005E621F" w:rsidRDefault="005E621F" w:rsidP="00465DED">
      <w:pPr>
        <w:pStyle w:val="RAN4H1"/>
        <w:rPr>
          <w:lang w:val="en-GB" w:eastAsia="en-GB"/>
        </w:rPr>
      </w:pPr>
      <w:r>
        <w:rPr>
          <w:lang w:val="en-GB" w:eastAsia="en-GB"/>
        </w:rPr>
        <w:t>Known/unknown TCI state</w:t>
      </w:r>
      <w:r w:rsidR="00420FBE">
        <w:rPr>
          <w:lang w:val="en-GB" w:eastAsia="en-GB"/>
        </w:rPr>
        <w:t xml:space="preserve"> </w:t>
      </w:r>
      <w:proofErr w:type="gramStart"/>
      <w:r w:rsidR="00420FBE">
        <w:rPr>
          <w:lang w:val="en-GB" w:eastAsia="en-GB"/>
        </w:rPr>
        <w:t>condition</w:t>
      </w:r>
      <w:proofErr w:type="gramEnd"/>
    </w:p>
    <w:p w14:paraId="66299C9A" w14:textId="6D3BC485" w:rsidR="002B384E" w:rsidRDefault="002430AB" w:rsidP="002B384E">
      <w:pPr>
        <w:rPr>
          <w:lang w:val="en-GB" w:eastAsia="en-GB"/>
        </w:rPr>
      </w:pPr>
      <w:r>
        <w:rPr>
          <w:lang w:val="en-GB" w:eastAsia="en-GB"/>
        </w:rPr>
        <w:t>For Rel-17 unified TCI state switching requirements, t</w:t>
      </w:r>
      <w:r w:rsidR="002B384E">
        <w:rPr>
          <w:lang w:val="en-GB" w:eastAsia="en-GB"/>
        </w:rPr>
        <w:t>he condition of known TCI state is defined for unified DL</w:t>
      </w:r>
      <w:r w:rsidR="00C85712">
        <w:rPr>
          <w:lang w:val="en-GB" w:eastAsia="en-GB"/>
        </w:rPr>
        <w:t xml:space="preserve"> and UL TCI</w:t>
      </w:r>
      <w:r w:rsidR="002B384E">
        <w:rPr>
          <w:lang w:val="en-GB" w:eastAsia="en-GB"/>
        </w:rPr>
        <w:t xml:space="preserve"> state</w:t>
      </w:r>
      <w:r>
        <w:rPr>
          <w:lang w:val="en-GB" w:eastAsia="en-GB"/>
        </w:rPr>
        <w:t>.</w:t>
      </w:r>
      <w:r w:rsidR="00FD4F81">
        <w:rPr>
          <w:lang w:val="en-GB" w:eastAsia="en-GB"/>
        </w:rPr>
        <w:t xml:space="preserve"> The condition for DL TCI state switching is as follows:</w:t>
      </w:r>
    </w:p>
    <w:tbl>
      <w:tblPr>
        <w:tblStyle w:val="TableGrid"/>
        <w:tblW w:w="0" w:type="auto"/>
        <w:tblLook w:val="04A0" w:firstRow="1" w:lastRow="0" w:firstColumn="1" w:lastColumn="0" w:noHBand="0" w:noVBand="1"/>
      </w:tblPr>
      <w:tblGrid>
        <w:gridCol w:w="9617"/>
      </w:tblGrid>
      <w:tr w:rsidR="002B384E" w14:paraId="6E014948" w14:textId="77777777" w:rsidTr="002B384E">
        <w:tc>
          <w:tcPr>
            <w:tcW w:w="9617" w:type="dxa"/>
          </w:tcPr>
          <w:p w14:paraId="4FD735EF" w14:textId="77777777" w:rsidR="002B384E" w:rsidRDefault="002B384E" w:rsidP="002B384E">
            <w:pPr>
              <w:keepNext/>
              <w:keepLines/>
              <w:spacing w:before="120"/>
              <w:ind w:left="1134" w:hanging="1134"/>
              <w:outlineLvl w:val="2"/>
              <w:rPr>
                <w:rFonts w:ascii="Arial" w:hAnsi="Arial"/>
                <w:sz w:val="28"/>
              </w:rPr>
            </w:pPr>
            <w:r>
              <w:rPr>
                <w:rFonts w:ascii="Arial" w:hAnsi="Arial"/>
                <w:sz w:val="28"/>
              </w:rPr>
              <w:t>8.15.2</w:t>
            </w:r>
            <w:r>
              <w:rPr>
                <w:rFonts w:ascii="Arial" w:hAnsi="Arial"/>
                <w:sz w:val="28"/>
              </w:rPr>
              <w:tab/>
              <w:t xml:space="preserve">Known conditions for downlink TCI </w:t>
            </w:r>
            <w:proofErr w:type="gramStart"/>
            <w:r>
              <w:rPr>
                <w:rFonts w:ascii="Arial" w:hAnsi="Arial"/>
                <w:sz w:val="28"/>
              </w:rPr>
              <w:t>state</w:t>
            </w:r>
            <w:proofErr w:type="gramEnd"/>
          </w:p>
          <w:p w14:paraId="0E3D0451" w14:textId="77777777" w:rsidR="002B384E" w:rsidRPr="00E84C7D" w:rsidRDefault="002B384E" w:rsidP="002B384E">
            <w:pPr>
              <w:tabs>
                <w:tab w:val="left" w:pos="0"/>
              </w:tabs>
              <w:rPr>
                <w:rFonts w:eastAsia="Malgun Gothic" w:cs="v4.2.0"/>
                <w:szCs w:val="20"/>
                <w:lang w:val="en-GB" w:eastAsia="zh-CN"/>
              </w:rPr>
            </w:pPr>
            <w:r w:rsidRPr="00E84C7D">
              <w:rPr>
                <w:rFonts w:eastAsia="Malgun Gothic" w:cs="v4.2.0"/>
                <w:szCs w:val="20"/>
                <w:lang w:eastAsia="zh-CN"/>
              </w:rPr>
              <w:t>The downlink TCI state is known if the following conditions are met:</w:t>
            </w:r>
          </w:p>
          <w:p w14:paraId="55DB5FE1" w14:textId="77777777" w:rsidR="002B384E" w:rsidRPr="00E84C7D" w:rsidRDefault="002B384E" w:rsidP="002B384E">
            <w:pPr>
              <w:pStyle w:val="B1"/>
            </w:pPr>
            <w:r w:rsidRPr="00E84C7D">
              <w:rPr>
                <w:lang w:eastAsia="zh-CN"/>
              </w:rPr>
              <w:t>-</w:t>
            </w:r>
            <w:r w:rsidRPr="00E84C7D">
              <w:rPr>
                <w:lang w:eastAsia="zh-CN"/>
              </w:rPr>
              <w:tab/>
              <w:t xml:space="preserve">During the period from the last transmission of the RS resource used for the L1-RSRP measurement reporting </w:t>
            </w:r>
            <w:r w:rsidRPr="00E84C7D">
              <w:t xml:space="preserve">for the target </w:t>
            </w:r>
            <w:r w:rsidRPr="00E84C7D">
              <w:rPr>
                <w:rFonts w:eastAsia="Malgun Gothic" w:cs="v4.2.0"/>
                <w:lang w:eastAsia="zh-CN"/>
              </w:rPr>
              <w:t xml:space="preserve">downlink </w:t>
            </w:r>
            <w:r w:rsidRPr="00E84C7D">
              <w:t xml:space="preserve">TCI state to the completion of active </w:t>
            </w:r>
            <w:r w:rsidRPr="00E84C7D">
              <w:rPr>
                <w:rFonts w:eastAsia="Malgun Gothic" w:cs="v4.2.0"/>
                <w:lang w:eastAsia="zh-CN"/>
              </w:rPr>
              <w:t xml:space="preserve">downlink </w:t>
            </w:r>
            <w:r w:rsidRPr="00E84C7D">
              <w:t xml:space="preserve">TCI state switch, where the RS resource for L1-RSRP measurement is the RS in target </w:t>
            </w:r>
            <w:r w:rsidRPr="00E84C7D">
              <w:rPr>
                <w:rFonts w:eastAsia="Malgun Gothic" w:cs="v4.2.0"/>
                <w:lang w:eastAsia="zh-CN"/>
              </w:rPr>
              <w:t xml:space="preserve">downlink </w:t>
            </w:r>
            <w:r w:rsidRPr="00E84C7D">
              <w:t xml:space="preserve">TCI state or </w:t>
            </w:r>
            <w:proofErr w:type="spellStart"/>
            <w:r w:rsidRPr="00E84C7D">
              <w:t>QCLed</w:t>
            </w:r>
            <w:proofErr w:type="spellEnd"/>
            <w:r w:rsidRPr="00E84C7D">
              <w:t xml:space="preserve"> to the target </w:t>
            </w:r>
            <w:r w:rsidRPr="00E84C7D">
              <w:rPr>
                <w:rFonts w:eastAsia="Malgun Gothic" w:cs="v4.2.0"/>
                <w:lang w:eastAsia="zh-CN"/>
              </w:rPr>
              <w:t xml:space="preserve">downlink </w:t>
            </w:r>
            <w:r w:rsidRPr="00E84C7D">
              <w:t>TCI state</w:t>
            </w:r>
          </w:p>
          <w:p w14:paraId="5BFA2D61"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r>
            <w:r w:rsidRPr="00E84C7D">
              <w:rPr>
                <w:rFonts w:eastAsia="Malgun Gothic" w:cs="v4.2.0"/>
                <w:sz w:val="20"/>
                <w:szCs w:val="20"/>
                <w:lang w:eastAsia="zh-CN"/>
              </w:rPr>
              <w:t xml:space="preserve">Downlink </w:t>
            </w:r>
            <w:r w:rsidRPr="00E84C7D">
              <w:rPr>
                <w:sz w:val="20"/>
                <w:szCs w:val="20"/>
                <w:lang w:eastAsia="zh-CN"/>
              </w:rPr>
              <w:t>TCI state switch command is received within 1280 ms upon the last transmission of the RS resource for beam reporting or measurement</w:t>
            </w:r>
          </w:p>
          <w:p w14:paraId="27ABB8A2"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t xml:space="preserve">The UE has sent at least 1 L1-RSRP report for the target </w:t>
            </w:r>
            <w:r w:rsidRPr="00E84C7D">
              <w:rPr>
                <w:rFonts w:eastAsia="Malgun Gothic" w:cs="v4.2.0"/>
                <w:sz w:val="20"/>
                <w:szCs w:val="20"/>
                <w:lang w:eastAsia="zh-CN"/>
              </w:rPr>
              <w:t xml:space="preserve">downlink </w:t>
            </w:r>
            <w:r w:rsidRPr="00E84C7D">
              <w:rPr>
                <w:sz w:val="20"/>
                <w:szCs w:val="20"/>
                <w:lang w:eastAsia="zh-CN"/>
              </w:rPr>
              <w:t xml:space="preserve">TCI state before the </w:t>
            </w:r>
            <w:r w:rsidRPr="00E84C7D">
              <w:rPr>
                <w:rFonts w:eastAsia="Malgun Gothic" w:cs="v4.2.0"/>
                <w:sz w:val="20"/>
                <w:szCs w:val="20"/>
                <w:lang w:eastAsia="zh-CN"/>
              </w:rPr>
              <w:t xml:space="preserve">downlink </w:t>
            </w:r>
            <w:r w:rsidRPr="00E84C7D">
              <w:rPr>
                <w:sz w:val="20"/>
                <w:szCs w:val="20"/>
                <w:lang w:eastAsia="zh-CN"/>
              </w:rPr>
              <w:t>TCI state switch command</w:t>
            </w:r>
          </w:p>
          <w:p w14:paraId="01D6E2E4"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t xml:space="preserve">The </w:t>
            </w:r>
            <w:r w:rsidRPr="00E84C7D">
              <w:rPr>
                <w:sz w:val="20"/>
                <w:szCs w:val="20"/>
              </w:rPr>
              <w:t xml:space="preserve">target </w:t>
            </w:r>
            <w:r w:rsidRPr="00E84C7D">
              <w:rPr>
                <w:rFonts w:eastAsia="Malgun Gothic" w:cs="v4.2.0"/>
                <w:sz w:val="20"/>
                <w:szCs w:val="20"/>
                <w:lang w:eastAsia="zh-CN"/>
              </w:rPr>
              <w:t xml:space="preserve">downlink </w:t>
            </w:r>
            <w:r w:rsidRPr="00E84C7D">
              <w:rPr>
                <w:sz w:val="20"/>
                <w:szCs w:val="20"/>
                <w:lang w:eastAsia="zh-CN"/>
              </w:rPr>
              <w:t>TCI state remains detectable during the</w:t>
            </w:r>
            <w:r w:rsidRPr="00E84C7D">
              <w:rPr>
                <w:rFonts w:eastAsia="Malgun Gothic" w:cs="v4.2.0"/>
                <w:sz w:val="20"/>
                <w:szCs w:val="20"/>
                <w:lang w:eastAsia="zh-CN"/>
              </w:rPr>
              <w:t xml:space="preserve"> downlink</w:t>
            </w:r>
            <w:r w:rsidRPr="00E84C7D">
              <w:rPr>
                <w:sz w:val="20"/>
                <w:szCs w:val="20"/>
                <w:lang w:eastAsia="zh-CN"/>
              </w:rPr>
              <w:t xml:space="preserve"> TCI state switching period</w:t>
            </w:r>
          </w:p>
          <w:p w14:paraId="2BCAF59C" w14:textId="77777777" w:rsidR="002B384E" w:rsidRPr="00E84C7D" w:rsidRDefault="002B384E" w:rsidP="002B384E">
            <w:pPr>
              <w:pStyle w:val="B2"/>
              <w:rPr>
                <w:sz w:val="20"/>
                <w:szCs w:val="20"/>
                <w:lang w:eastAsia="zh-CN"/>
              </w:rPr>
            </w:pPr>
            <w:r w:rsidRPr="00E84C7D">
              <w:rPr>
                <w:sz w:val="20"/>
                <w:szCs w:val="20"/>
                <w:lang w:eastAsia="zh-CN"/>
              </w:rPr>
              <w:t>-</w:t>
            </w:r>
            <w:r w:rsidRPr="00E84C7D">
              <w:rPr>
                <w:sz w:val="20"/>
                <w:szCs w:val="20"/>
                <w:lang w:eastAsia="zh-CN"/>
              </w:rPr>
              <w:tab/>
              <w:t xml:space="preserve">The SSB associated with the </w:t>
            </w:r>
            <w:r w:rsidRPr="00E84C7D">
              <w:rPr>
                <w:rFonts w:eastAsia="Malgun Gothic" w:cs="v4.2.0"/>
                <w:sz w:val="20"/>
                <w:szCs w:val="20"/>
                <w:lang w:eastAsia="zh-CN"/>
              </w:rPr>
              <w:t xml:space="preserve">downlink </w:t>
            </w:r>
            <w:r w:rsidRPr="00E84C7D">
              <w:rPr>
                <w:sz w:val="20"/>
                <w:szCs w:val="20"/>
                <w:lang w:eastAsia="zh-CN"/>
              </w:rPr>
              <w:t xml:space="preserve">TCI state remain detectable during the </w:t>
            </w:r>
            <w:r w:rsidRPr="00E84C7D">
              <w:rPr>
                <w:rFonts w:eastAsia="Malgun Gothic" w:cs="v4.2.0"/>
                <w:sz w:val="20"/>
                <w:szCs w:val="20"/>
                <w:lang w:eastAsia="zh-CN"/>
              </w:rPr>
              <w:t xml:space="preserve">downlink </w:t>
            </w:r>
            <w:r w:rsidRPr="00E84C7D">
              <w:rPr>
                <w:sz w:val="20"/>
                <w:szCs w:val="20"/>
                <w:lang w:eastAsia="zh-CN"/>
              </w:rPr>
              <w:t>TCI switching period</w:t>
            </w:r>
          </w:p>
          <w:p w14:paraId="243D1EAB" w14:textId="77777777" w:rsidR="002B384E" w:rsidRPr="00E84C7D" w:rsidRDefault="002B384E" w:rsidP="002B384E">
            <w:pPr>
              <w:pStyle w:val="B3"/>
              <w:rPr>
                <w:sz w:val="20"/>
                <w:szCs w:val="20"/>
                <w:lang w:eastAsia="zh-CN"/>
              </w:rPr>
            </w:pPr>
            <w:r w:rsidRPr="00E84C7D">
              <w:rPr>
                <w:sz w:val="20"/>
                <w:szCs w:val="20"/>
                <w:lang w:eastAsia="zh-CN"/>
              </w:rPr>
              <w:t>-</w:t>
            </w:r>
            <w:r w:rsidRPr="00E84C7D">
              <w:rPr>
                <w:sz w:val="20"/>
                <w:szCs w:val="20"/>
                <w:lang w:eastAsia="zh-CN"/>
              </w:rPr>
              <w:tab/>
              <w:t xml:space="preserve">SNR of the </w:t>
            </w:r>
            <w:r w:rsidRPr="00E84C7D">
              <w:rPr>
                <w:rFonts w:eastAsia="Malgun Gothic" w:cs="v4.2.0"/>
                <w:sz w:val="20"/>
                <w:szCs w:val="20"/>
                <w:lang w:eastAsia="zh-CN"/>
              </w:rPr>
              <w:t xml:space="preserve">downlink </w:t>
            </w:r>
            <w:r w:rsidRPr="00E84C7D">
              <w:rPr>
                <w:sz w:val="20"/>
                <w:szCs w:val="20"/>
                <w:lang w:eastAsia="zh-CN"/>
              </w:rPr>
              <w:t xml:space="preserve">TCI state </w:t>
            </w:r>
            <w:r w:rsidRPr="00E84C7D">
              <w:rPr>
                <w:rFonts w:eastAsia="Calibri"/>
                <w:sz w:val="20"/>
                <w:szCs w:val="20"/>
              </w:rPr>
              <w:t>≥</w:t>
            </w:r>
            <w:r w:rsidRPr="00E84C7D">
              <w:rPr>
                <w:sz w:val="20"/>
                <w:szCs w:val="20"/>
                <w:lang w:eastAsia="zh-CN"/>
              </w:rPr>
              <w:t xml:space="preserve"> -3dB</w:t>
            </w:r>
          </w:p>
          <w:p w14:paraId="57CE4B0E" w14:textId="77777777" w:rsidR="002B384E" w:rsidRPr="00E84C7D" w:rsidRDefault="002B384E" w:rsidP="002B384E">
            <w:pPr>
              <w:pStyle w:val="B3"/>
              <w:rPr>
                <w:sz w:val="20"/>
                <w:szCs w:val="20"/>
                <w:lang w:eastAsia="zh-CN"/>
              </w:rPr>
            </w:pPr>
            <w:r w:rsidRPr="00E84C7D">
              <w:rPr>
                <w:sz w:val="20"/>
                <w:szCs w:val="20"/>
                <w:lang w:eastAsia="zh-CN"/>
              </w:rPr>
              <w:t>-</w:t>
            </w:r>
            <w:r w:rsidRPr="00E84C7D">
              <w:rPr>
                <w:sz w:val="20"/>
                <w:szCs w:val="20"/>
                <w:lang w:eastAsia="zh-CN"/>
              </w:rPr>
              <w:tab/>
              <w:t xml:space="preserve">The SSB can be associated with either the </w:t>
            </w:r>
            <w:r w:rsidRPr="00E84C7D">
              <w:rPr>
                <w:sz w:val="20"/>
                <w:szCs w:val="20"/>
              </w:rPr>
              <w:t>serving cell</w:t>
            </w:r>
            <w:r w:rsidRPr="00E84C7D">
              <w:rPr>
                <w:sz w:val="20"/>
                <w:szCs w:val="20"/>
                <w:lang w:eastAsia="zh-CN"/>
              </w:rPr>
              <w:t xml:space="preserve"> PCI or a PCI different from serving cell PCI.</w:t>
            </w:r>
          </w:p>
          <w:p w14:paraId="20223620" w14:textId="77777777" w:rsidR="002B384E" w:rsidRPr="00E84C7D" w:rsidRDefault="002B384E" w:rsidP="002B384E">
            <w:pPr>
              <w:rPr>
                <w:rFonts w:eastAsia="Malgun Gothic"/>
                <w:szCs w:val="20"/>
                <w:lang w:eastAsia="zh-CN"/>
              </w:rPr>
            </w:pPr>
            <w:r w:rsidRPr="00E84C7D">
              <w:rPr>
                <w:rFonts w:eastAsia="Malgun Gothic"/>
                <w:szCs w:val="20"/>
                <w:lang w:eastAsia="zh-CN"/>
              </w:rPr>
              <w:t xml:space="preserve">Otherwise, the </w:t>
            </w:r>
            <w:r w:rsidRPr="00E84C7D">
              <w:rPr>
                <w:rFonts w:eastAsia="Malgun Gothic" w:cs="v4.2.0"/>
                <w:szCs w:val="20"/>
                <w:lang w:eastAsia="zh-CN"/>
              </w:rPr>
              <w:t xml:space="preserve">downlink </w:t>
            </w:r>
            <w:r w:rsidRPr="00E84C7D">
              <w:rPr>
                <w:rFonts w:eastAsia="Malgun Gothic"/>
                <w:szCs w:val="20"/>
                <w:lang w:eastAsia="zh-CN"/>
              </w:rPr>
              <w:t>TCI state is unknown.</w:t>
            </w:r>
          </w:p>
          <w:p w14:paraId="7AF83D51" w14:textId="77777777" w:rsidR="00C85712" w:rsidRDefault="00C85712" w:rsidP="002B384E">
            <w:pPr>
              <w:rPr>
                <w:lang w:eastAsia="zh-CN"/>
              </w:rPr>
            </w:pPr>
          </w:p>
          <w:p w14:paraId="29D51131" w14:textId="77777777" w:rsidR="002B384E" w:rsidRDefault="002B384E" w:rsidP="002B384E">
            <w:pPr>
              <w:rPr>
                <w:lang w:val="en-GB" w:eastAsia="en-GB"/>
              </w:rPr>
            </w:pPr>
          </w:p>
        </w:tc>
      </w:tr>
    </w:tbl>
    <w:p w14:paraId="6CE58348" w14:textId="77777777" w:rsidR="00B561F2" w:rsidRDefault="00B561F2" w:rsidP="005E621F">
      <w:pPr>
        <w:rPr>
          <w:lang w:val="en-GB" w:eastAsia="en-GB"/>
        </w:rPr>
      </w:pPr>
    </w:p>
    <w:p w14:paraId="2F4C0A07" w14:textId="0E144F43" w:rsidR="00EF210B" w:rsidRDefault="003E3711" w:rsidP="005E621F">
      <w:pPr>
        <w:rPr>
          <w:lang w:val="en-GB" w:eastAsia="en-GB"/>
        </w:rPr>
      </w:pPr>
      <w:r>
        <w:rPr>
          <w:lang w:val="en-GB" w:eastAsia="en-GB"/>
        </w:rPr>
        <w:t>The legacy known TCI state definition can be used as the baseline for</w:t>
      </w:r>
      <w:r w:rsidR="000C43D7">
        <w:rPr>
          <w:lang w:val="en-GB" w:eastAsia="en-GB"/>
        </w:rPr>
        <w:t xml:space="preserve"> known TCI state definition at LTM cell switch when LTM cell switch is based on L1 measurements</w:t>
      </w:r>
      <w:r w:rsidR="000A053B">
        <w:rPr>
          <w:lang w:val="en-GB" w:eastAsia="en-GB"/>
        </w:rPr>
        <w:t xml:space="preserve"> with some clarifications. The</w:t>
      </w:r>
      <w:r w:rsidR="00EF210B">
        <w:rPr>
          <w:lang w:val="en-GB" w:eastAsia="en-GB"/>
        </w:rPr>
        <w:t xml:space="preserve"> known </w:t>
      </w:r>
      <w:r w:rsidR="00D81C81">
        <w:rPr>
          <w:lang w:val="en-GB" w:eastAsia="en-GB"/>
        </w:rPr>
        <w:t xml:space="preserve">downlink </w:t>
      </w:r>
      <w:r w:rsidR="00EF210B">
        <w:rPr>
          <w:lang w:val="en-GB" w:eastAsia="en-GB"/>
        </w:rPr>
        <w:t xml:space="preserve">TCI state definition </w:t>
      </w:r>
      <w:r w:rsidR="000A053B">
        <w:rPr>
          <w:lang w:val="en-GB" w:eastAsia="en-GB"/>
        </w:rPr>
        <w:t xml:space="preserve">for LTM cell switch </w:t>
      </w:r>
      <w:r w:rsidR="00EF210B">
        <w:rPr>
          <w:lang w:val="en-GB" w:eastAsia="en-GB"/>
        </w:rPr>
        <w:t>may be the following:</w:t>
      </w:r>
    </w:p>
    <w:p w14:paraId="2971D342" w14:textId="195AAEAF" w:rsidR="0028629D" w:rsidRDefault="0028629D" w:rsidP="0028629D">
      <w:pPr>
        <w:pStyle w:val="RAN4proposal"/>
        <w:rPr>
          <w:lang w:val="en-GB" w:eastAsia="en-GB"/>
        </w:rPr>
      </w:pPr>
      <w:bookmarkStart w:id="28" w:name="_Toc146741416"/>
      <w:r>
        <w:rPr>
          <w:lang w:val="en-GB" w:eastAsia="en-GB"/>
        </w:rPr>
        <w:t xml:space="preserve">The definition for known downlink TCI state </w:t>
      </w:r>
      <w:r w:rsidR="00EB0DE6">
        <w:rPr>
          <w:lang w:val="en-GB" w:eastAsia="en-GB"/>
        </w:rPr>
        <w:t>when TCI state activation happens as part of the LTM cell switch command is to be defined as:</w:t>
      </w:r>
      <w:bookmarkEnd w:id="28"/>
    </w:p>
    <w:p w14:paraId="132983AA" w14:textId="05F43545" w:rsidR="00EF210B" w:rsidRPr="00F459CD" w:rsidRDefault="00EF210B" w:rsidP="00EF210B">
      <w:pPr>
        <w:tabs>
          <w:tab w:val="left" w:pos="0"/>
        </w:tabs>
        <w:ind w:left="284"/>
        <w:rPr>
          <w:rFonts w:eastAsia="Malgun Gothic" w:cs="v4.2.0"/>
          <w:b/>
          <w:bCs/>
          <w:szCs w:val="20"/>
          <w:lang w:val="en-GB" w:eastAsia="zh-CN"/>
        </w:rPr>
      </w:pPr>
      <w:r w:rsidRPr="00F459CD">
        <w:rPr>
          <w:rFonts w:eastAsia="Malgun Gothic" w:cs="v4.2.0"/>
          <w:b/>
          <w:bCs/>
          <w:szCs w:val="20"/>
          <w:lang w:eastAsia="zh-CN"/>
        </w:rPr>
        <w:t>The</w:t>
      </w:r>
      <w:r w:rsidRPr="002C744F">
        <w:rPr>
          <w:rFonts w:eastAsia="Malgun Gothic" w:cs="v4.2.0"/>
          <w:b/>
          <w:bCs/>
          <w:i/>
          <w:iCs/>
          <w:szCs w:val="20"/>
          <w:lang w:eastAsia="zh-CN"/>
        </w:rPr>
        <w:t xml:space="preserve"> </w:t>
      </w:r>
      <w:r w:rsidR="002C744F" w:rsidRPr="002C744F">
        <w:rPr>
          <w:rFonts w:eastAsia="Malgun Gothic" w:cs="v4.2.0"/>
          <w:b/>
          <w:bCs/>
          <w:i/>
          <w:iCs/>
          <w:szCs w:val="20"/>
          <w:lang w:eastAsia="zh-CN"/>
        </w:rPr>
        <w:t>target</w:t>
      </w:r>
      <w:r w:rsidR="002C744F">
        <w:rPr>
          <w:rFonts w:eastAsia="Malgun Gothic" w:cs="v4.2.0"/>
          <w:b/>
          <w:bCs/>
          <w:szCs w:val="20"/>
          <w:lang w:eastAsia="zh-CN"/>
        </w:rPr>
        <w:t xml:space="preserve"> </w:t>
      </w:r>
      <w:r w:rsidRPr="00F459CD">
        <w:rPr>
          <w:rFonts w:eastAsia="Malgun Gothic" w:cs="v4.2.0"/>
          <w:b/>
          <w:bCs/>
          <w:szCs w:val="20"/>
          <w:lang w:eastAsia="zh-CN"/>
        </w:rPr>
        <w:t xml:space="preserve">downlink TCI state </w:t>
      </w:r>
      <w:r w:rsidR="003056DC" w:rsidRPr="003056DC">
        <w:rPr>
          <w:rFonts w:eastAsia="Malgun Gothic" w:cs="v4.2.0"/>
          <w:b/>
          <w:bCs/>
          <w:i/>
          <w:iCs/>
          <w:szCs w:val="20"/>
          <w:lang w:eastAsia="zh-CN"/>
        </w:rPr>
        <w:t>in the LTM cell switch command</w:t>
      </w:r>
      <w:r w:rsidR="003056DC">
        <w:rPr>
          <w:rFonts w:eastAsia="Malgun Gothic" w:cs="v4.2.0"/>
          <w:b/>
          <w:bCs/>
          <w:szCs w:val="20"/>
          <w:lang w:eastAsia="zh-CN"/>
        </w:rPr>
        <w:t xml:space="preserve"> </w:t>
      </w:r>
      <w:r w:rsidRPr="00F459CD">
        <w:rPr>
          <w:rFonts w:eastAsia="Malgun Gothic" w:cs="v4.2.0"/>
          <w:b/>
          <w:bCs/>
          <w:szCs w:val="20"/>
          <w:lang w:eastAsia="zh-CN"/>
        </w:rPr>
        <w:t>is known if the following conditions are met:</w:t>
      </w:r>
    </w:p>
    <w:p w14:paraId="3AACD16C" w14:textId="2309D5B9" w:rsidR="00EF210B" w:rsidRPr="00F459CD" w:rsidRDefault="00EF210B" w:rsidP="00EF210B">
      <w:pPr>
        <w:pStyle w:val="B1"/>
        <w:ind w:left="852"/>
        <w:rPr>
          <w:b/>
          <w:bCs/>
        </w:rPr>
      </w:pPr>
      <w:r w:rsidRPr="00F459CD">
        <w:rPr>
          <w:b/>
          <w:bCs/>
          <w:lang w:eastAsia="zh-CN"/>
        </w:rPr>
        <w:t>-</w:t>
      </w:r>
      <w:r w:rsidRPr="00F459CD">
        <w:rPr>
          <w:b/>
          <w:bCs/>
          <w:lang w:eastAsia="zh-CN"/>
        </w:rPr>
        <w:tab/>
        <w:t xml:space="preserve">During the period from the last transmission of the RS resource used for the L1-RSRP measurement reporting </w:t>
      </w:r>
      <w:r w:rsidRPr="00F459CD">
        <w:rPr>
          <w:b/>
          <w:bCs/>
        </w:rPr>
        <w:t xml:space="preserve">for the target </w:t>
      </w:r>
      <w:r w:rsidRPr="00F459CD">
        <w:rPr>
          <w:rFonts w:eastAsia="Malgun Gothic" w:cs="v4.2.0"/>
          <w:b/>
          <w:bCs/>
          <w:lang w:eastAsia="zh-CN"/>
        </w:rPr>
        <w:t xml:space="preserve">downlink </w:t>
      </w:r>
      <w:r w:rsidRPr="00F459CD">
        <w:rPr>
          <w:b/>
          <w:bCs/>
        </w:rPr>
        <w:t xml:space="preserve">TCI state </w:t>
      </w:r>
      <w:r w:rsidR="00973ED3" w:rsidRPr="00973ED3">
        <w:rPr>
          <w:b/>
          <w:bCs/>
          <w:i/>
          <w:iCs/>
        </w:rPr>
        <w:t>in the LTM cell switch command</w:t>
      </w:r>
      <w:r w:rsidR="00973ED3">
        <w:rPr>
          <w:b/>
          <w:bCs/>
        </w:rPr>
        <w:t xml:space="preserve"> </w:t>
      </w:r>
      <w:r w:rsidRPr="00F459CD">
        <w:rPr>
          <w:b/>
          <w:bCs/>
        </w:rPr>
        <w:t xml:space="preserve">to the </w:t>
      </w:r>
      <w:r w:rsidRPr="00F459CD">
        <w:rPr>
          <w:b/>
          <w:bCs/>
          <w:i/>
          <w:iCs/>
        </w:rPr>
        <w:t xml:space="preserve">completion of </w:t>
      </w:r>
      <w:r w:rsidR="00435BF5" w:rsidRPr="00F459CD">
        <w:rPr>
          <w:b/>
          <w:bCs/>
          <w:i/>
          <w:iCs/>
        </w:rPr>
        <w:t>LTM cell switch</w:t>
      </w:r>
      <w:r w:rsidRPr="00F459CD">
        <w:rPr>
          <w:b/>
          <w:bCs/>
        </w:rPr>
        <w:t>, where the RS resource for L1-RSRP measurement</w:t>
      </w:r>
      <w:r w:rsidRPr="00F459CD">
        <w:rPr>
          <w:rFonts w:eastAsiaTheme="minorHAnsi"/>
          <w:b/>
        </w:rPr>
        <w:t xml:space="preserve"> </w:t>
      </w:r>
      <w:r w:rsidRPr="00F459CD">
        <w:rPr>
          <w:b/>
          <w:bCs/>
        </w:rPr>
        <w:t xml:space="preserve">is the RS in target </w:t>
      </w:r>
      <w:r w:rsidRPr="00F459CD">
        <w:rPr>
          <w:rFonts w:eastAsia="Malgun Gothic" w:cs="v4.2.0"/>
          <w:b/>
          <w:bCs/>
          <w:lang w:eastAsia="zh-CN"/>
        </w:rPr>
        <w:t xml:space="preserve">downlink </w:t>
      </w:r>
      <w:r w:rsidRPr="00F459CD">
        <w:rPr>
          <w:b/>
          <w:bCs/>
        </w:rPr>
        <w:t xml:space="preserve">TCI state or </w:t>
      </w:r>
      <w:proofErr w:type="spellStart"/>
      <w:r w:rsidRPr="00F459CD">
        <w:rPr>
          <w:b/>
          <w:bCs/>
        </w:rPr>
        <w:t>QCLed</w:t>
      </w:r>
      <w:proofErr w:type="spellEnd"/>
      <w:r w:rsidRPr="00F459CD">
        <w:rPr>
          <w:b/>
          <w:bCs/>
        </w:rPr>
        <w:t xml:space="preserve"> to the target </w:t>
      </w:r>
      <w:r w:rsidRPr="00F459CD">
        <w:rPr>
          <w:rFonts w:eastAsia="Malgun Gothic" w:cs="v4.2.0"/>
          <w:b/>
          <w:bCs/>
          <w:lang w:eastAsia="zh-CN"/>
        </w:rPr>
        <w:t xml:space="preserve">downlink </w:t>
      </w:r>
      <w:r w:rsidRPr="00F459CD">
        <w:rPr>
          <w:b/>
          <w:bCs/>
        </w:rPr>
        <w:t>TCI state</w:t>
      </w:r>
    </w:p>
    <w:p w14:paraId="12EAECB6" w14:textId="2010E5A2" w:rsidR="00EF210B" w:rsidRPr="00F459CD" w:rsidRDefault="00EF210B" w:rsidP="00EF210B">
      <w:pPr>
        <w:pStyle w:val="B2"/>
        <w:ind w:left="1135"/>
        <w:rPr>
          <w:b/>
          <w:bCs/>
          <w:sz w:val="20"/>
          <w:szCs w:val="20"/>
          <w:lang w:eastAsia="zh-CN"/>
        </w:rPr>
      </w:pPr>
      <w:r w:rsidRPr="00F459CD">
        <w:rPr>
          <w:b/>
          <w:bCs/>
          <w:sz w:val="20"/>
          <w:szCs w:val="20"/>
          <w:lang w:eastAsia="zh-CN"/>
        </w:rPr>
        <w:t>-</w:t>
      </w:r>
      <w:r w:rsidRPr="00F459CD">
        <w:rPr>
          <w:b/>
          <w:bCs/>
          <w:sz w:val="20"/>
          <w:szCs w:val="20"/>
          <w:lang w:eastAsia="zh-CN"/>
        </w:rPr>
        <w:tab/>
      </w:r>
      <w:r w:rsidR="00680AFD" w:rsidRPr="00F459CD">
        <w:rPr>
          <w:b/>
          <w:bCs/>
          <w:i/>
          <w:iCs/>
          <w:sz w:val="20"/>
          <w:szCs w:val="20"/>
          <w:lang w:eastAsia="zh-CN"/>
        </w:rPr>
        <w:t>LTM cell switch command</w:t>
      </w:r>
      <w:r w:rsidRPr="00F459CD">
        <w:rPr>
          <w:b/>
          <w:bCs/>
          <w:sz w:val="20"/>
          <w:szCs w:val="20"/>
          <w:lang w:eastAsia="zh-CN"/>
        </w:rPr>
        <w:t xml:space="preserve"> </w:t>
      </w:r>
      <w:r w:rsidR="00680AFD" w:rsidRPr="00F459CD">
        <w:rPr>
          <w:b/>
          <w:bCs/>
          <w:sz w:val="20"/>
          <w:szCs w:val="20"/>
          <w:lang w:eastAsia="zh-CN"/>
        </w:rPr>
        <w:t xml:space="preserve">is </w:t>
      </w:r>
      <w:r w:rsidRPr="00F459CD">
        <w:rPr>
          <w:b/>
          <w:bCs/>
          <w:sz w:val="20"/>
          <w:szCs w:val="20"/>
          <w:lang w:eastAsia="zh-CN"/>
        </w:rPr>
        <w:t>received within 1280 ms upon the last transmission of the RS resource for beam reporting or measurement</w:t>
      </w:r>
    </w:p>
    <w:p w14:paraId="5987B8BD" w14:textId="35DE7637" w:rsidR="00EF210B" w:rsidRPr="00F459CD" w:rsidRDefault="00EF210B" w:rsidP="00EF210B">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UE has sent at least 1 L1-RSRP report for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before </w:t>
      </w:r>
      <w:r w:rsidR="00FA78C2" w:rsidRPr="00F459CD">
        <w:rPr>
          <w:b/>
          <w:bCs/>
          <w:i/>
          <w:iCs/>
          <w:sz w:val="20"/>
          <w:szCs w:val="20"/>
          <w:lang w:eastAsia="zh-CN"/>
        </w:rPr>
        <w:t xml:space="preserve">the </w:t>
      </w:r>
      <w:r w:rsidR="00680AFD" w:rsidRPr="00F459CD">
        <w:rPr>
          <w:b/>
          <w:bCs/>
          <w:i/>
          <w:iCs/>
          <w:sz w:val="20"/>
          <w:szCs w:val="20"/>
          <w:lang w:eastAsia="zh-CN"/>
        </w:rPr>
        <w:t>LTM cell switch command</w:t>
      </w:r>
    </w:p>
    <w:p w14:paraId="46C71475" w14:textId="5CA09653" w:rsidR="00EF210B" w:rsidRPr="00F459CD" w:rsidRDefault="00EF210B" w:rsidP="00EF210B">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w:t>
      </w:r>
      <w:r w:rsidR="002842BB" w:rsidRPr="00F459CD">
        <w:rPr>
          <w:b/>
          <w:bCs/>
          <w:sz w:val="20"/>
          <w:szCs w:val="20"/>
          <w:lang w:eastAsia="zh-CN"/>
        </w:rPr>
        <w:t>target</w:t>
      </w:r>
      <w:r w:rsidRPr="00F459CD">
        <w:rPr>
          <w:b/>
          <w:bCs/>
          <w:sz w:val="20"/>
          <w:szCs w:val="20"/>
        </w:rPr>
        <w:t xml:space="preserve"> </w:t>
      </w:r>
      <w:r w:rsidRPr="00F459CD">
        <w:rPr>
          <w:rFonts w:eastAsia="Malgun Gothic" w:cs="v4.2.0"/>
          <w:b/>
          <w:bCs/>
          <w:sz w:val="20"/>
          <w:szCs w:val="20"/>
          <w:lang w:eastAsia="zh-CN"/>
        </w:rPr>
        <w:t xml:space="preserve">downlink </w:t>
      </w:r>
      <w:r w:rsidRPr="00F459CD">
        <w:rPr>
          <w:b/>
          <w:bCs/>
          <w:sz w:val="20"/>
          <w:szCs w:val="20"/>
          <w:lang w:eastAsia="zh-CN"/>
        </w:rPr>
        <w:t xml:space="preserve">TCI state remains detectable </w:t>
      </w:r>
      <w:r w:rsidR="009D62C0" w:rsidRPr="00F459CD">
        <w:rPr>
          <w:b/>
          <w:bCs/>
          <w:i/>
          <w:iCs/>
          <w:sz w:val="20"/>
          <w:szCs w:val="20"/>
          <w:lang w:eastAsia="zh-CN"/>
        </w:rPr>
        <w:t>until the LTM cell switch has been completed</w:t>
      </w:r>
    </w:p>
    <w:p w14:paraId="5E68B8A0" w14:textId="09E426A2" w:rsidR="00EF210B" w:rsidRPr="00F459CD" w:rsidRDefault="00EF210B" w:rsidP="00EF210B">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SSB associated with the </w:t>
      </w:r>
      <w:r w:rsidR="002842BB" w:rsidRPr="00F459CD">
        <w:rPr>
          <w:b/>
          <w:bCs/>
          <w:sz w:val="20"/>
          <w:szCs w:val="20"/>
          <w:lang w:eastAsia="zh-CN"/>
        </w:rPr>
        <w:t>target</w:t>
      </w:r>
      <w:r w:rsidR="00395DCB" w:rsidRPr="00F459CD">
        <w:rPr>
          <w:b/>
          <w:bCs/>
          <w:sz w:val="20"/>
          <w:szCs w:val="20"/>
          <w:lang w:eastAsia="zh-CN"/>
        </w:rPr>
        <w:t xml:space="preserve"> </w:t>
      </w:r>
      <w:r w:rsidRPr="00F459CD">
        <w:rPr>
          <w:rFonts w:eastAsia="Malgun Gothic" w:cs="v4.2.0"/>
          <w:b/>
          <w:bCs/>
          <w:sz w:val="20"/>
          <w:szCs w:val="20"/>
          <w:lang w:eastAsia="zh-CN"/>
        </w:rPr>
        <w:t xml:space="preserve">downlink </w:t>
      </w:r>
      <w:r w:rsidRPr="00F459CD">
        <w:rPr>
          <w:b/>
          <w:bCs/>
          <w:sz w:val="20"/>
          <w:szCs w:val="20"/>
          <w:lang w:eastAsia="zh-CN"/>
        </w:rPr>
        <w:t xml:space="preserve">TCI state remain detectable </w:t>
      </w:r>
      <w:r w:rsidR="00E54EBB" w:rsidRPr="00F459CD">
        <w:rPr>
          <w:b/>
          <w:bCs/>
          <w:i/>
          <w:iCs/>
          <w:sz w:val="20"/>
          <w:szCs w:val="20"/>
          <w:lang w:eastAsia="zh-CN"/>
        </w:rPr>
        <w:t>until the LTM cell switch has been completed</w:t>
      </w:r>
    </w:p>
    <w:p w14:paraId="727FB015" w14:textId="77777777" w:rsidR="00EF210B" w:rsidRPr="00F459CD" w:rsidRDefault="00EF210B" w:rsidP="00EF210B">
      <w:pPr>
        <w:pStyle w:val="B3"/>
        <w:ind w:left="1419"/>
        <w:rPr>
          <w:b/>
          <w:bCs/>
          <w:sz w:val="20"/>
          <w:szCs w:val="20"/>
          <w:lang w:eastAsia="zh-CN"/>
        </w:rPr>
      </w:pPr>
      <w:r w:rsidRPr="00F459CD">
        <w:rPr>
          <w:b/>
          <w:bCs/>
          <w:sz w:val="20"/>
          <w:szCs w:val="20"/>
          <w:lang w:eastAsia="zh-CN"/>
        </w:rPr>
        <w:t>-</w:t>
      </w:r>
      <w:r w:rsidRPr="00F459CD">
        <w:rPr>
          <w:b/>
          <w:bCs/>
          <w:sz w:val="20"/>
          <w:szCs w:val="20"/>
          <w:lang w:eastAsia="zh-CN"/>
        </w:rPr>
        <w:tab/>
        <w:t xml:space="preserve">SNR of the </w:t>
      </w:r>
      <w:r w:rsidRPr="00F459CD">
        <w:rPr>
          <w:rFonts w:eastAsia="Malgun Gothic" w:cs="v4.2.0"/>
          <w:b/>
          <w:bCs/>
          <w:sz w:val="20"/>
          <w:szCs w:val="20"/>
          <w:lang w:eastAsia="zh-CN"/>
        </w:rPr>
        <w:t xml:space="preserve">downlink </w:t>
      </w:r>
      <w:r w:rsidRPr="00F459CD">
        <w:rPr>
          <w:b/>
          <w:bCs/>
          <w:sz w:val="20"/>
          <w:szCs w:val="20"/>
          <w:lang w:eastAsia="zh-CN"/>
        </w:rPr>
        <w:t xml:space="preserve">TCI state </w:t>
      </w:r>
      <w:r w:rsidRPr="00F459CD">
        <w:rPr>
          <w:rFonts w:eastAsia="Calibri"/>
          <w:b/>
          <w:bCs/>
          <w:sz w:val="20"/>
          <w:szCs w:val="20"/>
        </w:rPr>
        <w:t>≥</w:t>
      </w:r>
      <w:r w:rsidRPr="00F459CD">
        <w:rPr>
          <w:b/>
          <w:bCs/>
          <w:sz w:val="20"/>
          <w:szCs w:val="20"/>
          <w:lang w:eastAsia="zh-CN"/>
        </w:rPr>
        <w:t xml:space="preserve"> -3dB</w:t>
      </w:r>
    </w:p>
    <w:p w14:paraId="4F71ACDE" w14:textId="77777777" w:rsidR="00EF210B" w:rsidRDefault="00EF210B" w:rsidP="00EF210B">
      <w:pPr>
        <w:ind w:left="284"/>
        <w:rPr>
          <w:rFonts w:eastAsia="Malgun Gothic"/>
          <w:b/>
          <w:bCs/>
          <w:szCs w:val="20"/>
          <w:lang w:eastAsia="zh-CN"/>
        </w:rPr>
      </w:pPr>
      <w:r w:rsidRPr="00F459CD">
        <w:rPr>
          <w:rFonts w:eastAsia="Malgun Gothic"/>
          <w:b/>
          <w:bCs/>
          <w:szCs w:val="20"/>
          <w:lang w:eastAsia="zh-CN"/>
        </w:rPr>
        <w:lastRenderedPageBreak/>
        <w:t xml:space="preserve">Otherwise, the </w:t>
      </w:r>
      <w:r w:rsidRPr="00F459CD">
        <w:rPr>
          <w:rFonts w:eastAsia="Malgun Gothic" w:cs="v4.2.0"/>
          <w:b/>
          <w:bCs/>
          <w:szCs w:val="20"/>
          <w:lang w:eastAsia="zh-CN"/>
        </w:rPr>
        <w:t xml:space="preserve">downlink </w:t>
      </w:r>
      <w:r w:rsidRPr="00F459CD">
        <w:rPr>
          <w:rFonts w:eastAsia="Malgun Gothic"/>
          <w:b/>
          <w:bCs/>
          <w:szCs w:val="20"/>
          <w:lang w:eastAsia="zh-CN"/>
        </w:rPr>
        <w:t>TCI state is unknown.</w:t>
      </w:r>
    </w:p>
    <w:p w14:paraId="5844EEED" w14:textId="77777777" w:rsidR="00596118" w:rsidRDefault="00596118" w:rsidP="005C4FD7">
      <w:pPr>
        <w:rPr>
          <w:lang w:eastAsia="zh-CN"/>
        </w:rPr>
      </w:pPr>
    </w:p>
    <w:p w14:paraId="2E8E8F1E" w14:textId="12EE7A1C" w:rsidR="005C4FD7" w:rsidRDefault="00596118" w:rsidP="005C4FD7">
      <w:pPr>
        <w:rPr>
          <w:lang w:eastAsia="zh-CN"/>
        </w:rPr>
      </w:pPr>
      <w:r>
        <w:rPr>
          <w:lang w:eastAsia="zh-CN"/>
        </w:rPr>
        <w:t>In a similar manner</w:t>
      </w:r>
      <w:r w:rsidR="005C4FD7">
        <w:rPr>
          <w:lang w:eastAsia="zh-CN"/>
        </w:rPr>
        <w:t>, the condition for known uplink TCI state can be defined as:</w:t>
      </w:r>
    </w:p>
    <w:p w14:paraId="170EB9ED" w14:textId="707380CE" w:rsidR="005C4FD7" w:rsidRPr="005C4FD7" w:rsidRDefault="005C4FD7" w:rsidP="005C4FD7">
      <w:pPr>
        <w:pStyle w:val="RAN4proposal"/>
        <w:rPr>
          <w:lang w:val="en-GB" w:eastAsia="en-GB"/>
        </w:rPr>
      </w:pPr>
      <w:bookmarkStart w:id="29" w:name="_Toc146741417"/>
      <w:r>
        <w:rPr>
          <w:lang w:val="en-GB" w:eastAsia="en-GB"/>
        </w:rPr>
        <w:t>The definition for known uplink TCI state when TCI state activation happens as part of the LTM cell switch command is to be defined as:</w:t>
      </w:r>
      <w:bookmarkEnd w:id="29"/>
    </w:p>
    <w:p w14:paraId="040B5DB8" w14:textId="77777777" w:rsidR="005C4FD7" w:rsidRPr="005C4FD7" w:rsidRDefault="005C4FD7" w:rsidP="005C4FD7">
      <w:pPr>
        <w:tabs>
          <w:tab w:val="left" w:pos="0"/>
        </w:tabs>
        <w:rPr>
          <w:rFonts w:eastAsia="Malgun Gothic" w:cs="v4.2.0"/>
          <w:b/>
          <w:bCs/>
          <w:lang w:eastAsia="zh-CN"/>
        </w:rPr>
      </w:pPr>
      <w:r w:rsidRPr="005C4FD7">
        <w:rPr>
          <w:rFonts w:eastAsia="Malgun Gothic" w:cs="v4.2.0"/>
          <w:b/>
          <w:bCs/>
          <w:lang w:eastAsia="zh-CN"/>
        </w:rPr>
        <w:t xml:space="preserve">The </w:t>
      </w:r>
      <w:r w:rsidRPr="00C67F0D">
        <w:rPr>
          <w:rFonts w:eastAsia="Malgun Gothic" w:cs="v4.2.0"/>
          <w:b/>
          <w:bCs/>
          <w:i/>
          <w:iCs/>
          <w:lang w:eastAsia="zh-CN"/>
        </w:rPr>
        <w:t>target</w:t>
      </w:r>
      <w:r w:rsidRPr="005C4FD7">
        <w:rPr>
          <w:rFonts w:eastAsia="Malgun Gothic" w:cs="v4.2.0"/>
          <w:b/>
          <w:bCs/>
          <w:lang w:eastAsia="zh-CN"/>
        </w:rPr>
        <w:t xml:space="preserve"> uplink TCI state </w:t>
      </w:r>
      <w:r w:rsidRPr="00C67F0D">
        <w:rPr>
          <w:rFonts w:eastAsia="Malgun Gothic" w:cs="v4.2.0"/>
          <w:b/>
          <w:bCs/>
          <w:i/>
          <w:iCs/>
          <w:lang w:eastAsia="zh-CN"/>
        </w:rPr>
        <w:t>in the LTM cell switch command</w:t>
      </w:r>
      <w:r w:rsidRPr="005C4FD7">
        <w:rPr>
          <w:rFonts w:eastAsia="Malgun Gothic" w:cs="v4.2.0"/>
          <w:b/>
          <w:bCs/>
          <w:lang w:eastAsia="zh-CN"/>
        </w:rPr>
        <w:t xml:space="preserve"> is known if the following conditions are met:</w:t>
      </w:r>
    </w:p>
    <w:p w14:paraId="43171C0F" w14:textId="77777777" w:rsidR="005C4FD7" w:rsidRPr="005C4FD7" w:rsidRDefault="005C4FD7" w:rsidP="005C4FD7">
      <w:pPr>
        <w:pStyle w:val="B1"/>
        <w:rPr>
          <w:b/>
          <w:bCs/>
        </w:rPr>
      </w:pPr>
      <w:r w:rsidRPr="005C4FD7">
        <w:rPr>
          <w:b/>
          <w:bCs/>
        </w:rPr>
        <w:t>-</w:t>
      </w:r>
      <w:r w:rsidRPr="005C4FD7">
        <w:rPr>
          <w:b/>
          <w:bCs/>
        </w:rPr>
        <w:tab/>
        <w:t xml:space="preserve">During the period from the last transmission of the RS resource used for the L1-RSRP measurement reporting for the target </w:t>
      </w:r>
      <w:r w:rsidRPr="005C4FD7">
        <w:rPr>
          <w:rFonts w:eastAsia="Malgun Gothic" w:cs="v4.2.0"/>
          <w:b/>
          <w:bCs/>
          <w:lang w:eastAsia="zh-CN"/>
        </w:rPr>
        <w:t xml:space="preserve">uplink </w:t>
      </w:r>
      <w:r w:rsidRPr="005C4FD7">
        <w:rPr>
          <w:b/>
          <w:bCs/>
        </w:rPr>
        <w:t xml:space="preserve">TCI </w:t>
      </w:r>
      <w:r w:rsidRPr="00C67F0D">
        <w:rPr>
          <w:b/>
          <w:bCs/>
          <w:i/>
          <w:iCs/>
        </w:rPr>
        <w:t>state in the LTM cell switch command</w:t>
      </w:r>
      <w:r w:rsidRPr="005C4FD7">
        <w:rPr>
          <w:b/>
          <w:bCs/>
        </w:rPr>
        <w:t xml:space="preserve"> </w:t>
      </w:r>
      <w:r w:rsidRPr="00C67F0D">
        <w:rPr>
          <w:b/>
          <w:bCs/>
          <w:i/>
          <w:iCs/>
        </w:rPr>
        <w:t>to the completion of the LTM cell switch</w:t>
      </w:r>
      <w:r w:rsidRPr="005C4FD7">
        <w:rPr>
          <w:b/>
          <w:bCs/>
        </w:rPr>
        <w:t xml:space="preserve">, where the RS resource for L1-RSRP measurement is the RS in target </w:t>
      </w:r>
      <w:r w:rsidRPr="005C4FD7">
        <w:rPr>
          <w:rFonts w:eastAsia="Malgun Gothic" w:cs="v4.2.0"/>
          <w:b/>
          <w:bCs/>
          <w:lang w:eastAsia="zh-CN"/>
        </w:rPr>
        <w:t xml:space="preserve">uplink </w:t>
      </w:r>
      <w:r w:rsidRPr="005C4FD7">
        <w:rPr>
          <w:b/>
          <w:bCs/>
        </w:rPr>
        <w:t xml:space="preserve">TCI state or </w:t>
      </w:r>
      <w:proofErr w:type="spellStart"/>
      <w:r w:rsidRPr="005C4FD7">
        <w:rPr>
          <w:b/>
          <w:bCs/>
        </w:rPr>
        <w:t>QCLed</w:t>
      </w:r>
      <w:proofErr w:type="spellEnd"/>
      <w:r w:rsidRPr="005C4FD7">
        <w:rPr>
          <w:b/>
          <w:bCs/>
        </w:rPr>
        <w:t xml:space="preserve"> to the target </w:t>
      </w:r>
      <w:r w:rsidRPr="005C4FD7">
        <w:rPr>
          <w:rFonts w:eastAsia="Malgun Gothic" w:cs="v4.2.0"/>
          <w:b/>
          <w:bCs/>
          <w:lang w:eastAsia="zh-CN"/>
        </w:rPr>
        <w:t xml:space="preserve">uplink </w:t>
      </w:r>
      <w:r w:rsidRPr="005C4FD7">
        <w:rPr>
          <w:b/>
          <w:bCs/>
        </w:rPr>
        <w:t>TCI state</w:t>
      </w:r>
    </w:p>
    <w:p w14:paraId="689C3879" w14:textId="44C30746" w:rsidR="005C4FD7" w:rsidRPr="005C4FD7" w:rsidRDefault="005C4FD7" w:rsidP="005C4FD7">
      <w:pPr>
        <w:pStyle w:val="B2"/>
        <w:rPr>
          <w:b/>
          <w:bCs/>
          <w:lang w:eastAsia="zh-CN"/>
        </w:rPr>
      </w:pPr>
      <w:r w:rsidRPr="005C4FD7">
        <w:rPr>
          <w:b/>
          <w:bCs/>
          <w:lang w:eastAsia="zh-CN"/>
        </w:rPr>
        <w:t>-</w:t>
      </w:r>
      <w:r w:rsidRPr="005C4FD7">
        <w:rPr>
          <w:b/>
          <w:bCs/>
          <w:lang w:eastAsia="zh-CN"/>
        </w:rPr>
        <w:tab/>
      </w:r>
      <w:r w:rsidR="00C67F0D" w:rsidRPr="00FC65C2">
        <w:rPr>
          <w:rFonts w:eastAsia="Malgun Gothic" w:cs="v4.2.0"/>
          <w:b/>
          <w:bCs/>
          <w:i/>
          <w:iCs/>
          <w:lang w:eastAsia="zh-CN"/>
        </w:rPr>
        <w:t>LTM cell</w:t>
      </w:r>
      <w:r w:rsidRPr="00FC65C2">
        <w:rPr>
          <w:b/>
          <w:bCs/>
          <w:i/>
          <w:iCs/>
          <w:lang w:eastAsia="zh-CN"/>
        </w:rPr>
        <w:t xml:space="preserve"> switch command</w:t>
      </w:r>
      <w:r w:rsidRPr="005C4FD7">
        <w:rPr>
          <w:b/>
          <w:bCs/>
          <w:lang w:eastAsia="zh-CN"/>
        </w:rPr>
        <w:t xml:space="preserve"> is received within 1280 ms upon the last transmission of the RS resource for beam reporting or measurement</w:t>
      </w:r>
    </w:p>
    <w:p w14:paraId="4C2F6FAB" w14:textId="77777777" w:rsidR="005C4FD7" w:rsidRPr="005C4FD7" w:rsidRDefault="005C4FD7" w:rsidP="005C4FD7">
      <w:pPr>
        <w:pStyle w:val="B2"/>
        <w:rPr>
          <w:b/>
          <w:bCs/>
          <w:lang w:eastAsia="zh-CN"/>
        </w:rPr>
      </w:pPr>
      <w:r w:rsidRPr="005C4FD7">
        <w:rPr>
          <w:b/>
          <w:bCs/>
          <w:lang w:eastAsia="zh-CN"/>
        </w:rPr>
        <w:t>-</w:t>
      </w:r>
      <w:r w:rsidRPr="005C4FD7">
        <w:rPr>
          <w:b/>
          <w:bCs/>
          <w:lang w:eastAsia="zh-CN"/>
        </w:rPr>
        <w:tab/>
        <w:t xml:space="preserve">The UE has sent at least 1 L1-RSRP report for the target </w:t>
      </w:r>
      <w:r w:rsidRPr="005C4FD7">
        <w:rPr>
          <w:rFonts w:eastAsia="Malgun Gothic" w:cs="v4.2.0"/>
          <w:b/>
          <w:bCs/>
          <w:lang w:eastAsia="zh-CN"/>
        </w:rPr>
        <w:t xml:space="preserve">uplink </w:t>
      </w:r>
      <w:r w:rsidRPr="005C4FD7">
        <w:rPr>
          <w:b/>
          <w:bCs/>
          <w:lang w:eastAsia="zh-CN"/>
        </w:rPr>
        <w:t xml:space="preserve">TCI state before the </w:t>
      </w:r>
      <w:r w:rsidRPr="00FC65C2">
        <w:rPr>
          <w:rFonts w:eastAsia="Malgun Gothic" w:cs="v4.2.0"/>
          <w:b/>
          <w:bCs/>
          <w:i/>
          <w:iCs/>
          <w:lang w:eastAsia="zh-CN"/>
        </w:rPr>
        <w:t>LTM cell</w:t>
      </w:r>
      <w:r w:rsidRPr="00FC65C2">
        <w:rPr>
          <w:b/>
          <w:bCs/>
          <w:i/>
          <w:iCs/>
          <w:lang w:eastAsia="zh-CN"/>
        </w:rPr>
        <w:t xml:space="preserve"> switch command</w:t>
      </w:r>
    </w:p>
    <w:p w14:paraId="52DBDAAC" w14:textId="0F910F51" w:rsidR="005C4FD7" w:rsidRPr="005C4FD7" w:rsidRDefault="005C4FD7" w:rsidP="005C4FD7">
      <w:pPr>
        <w:pStyle w:val="B2"/>
        <w:rPr>
          <w:b/>
          <w:bCs/>
          <w:lang w:eastAsia="zh-CN"/>
        </w:rPr>
      </w:pPr>
      <w:r w:rsidRPr="005C4FD7">
        <w:rPr>
          <w:b/>
          <w:bCs/>
          <w:lang w:eastAsia="zh-CN"/>
        </w:rPr>
        <w:t>-</w:t>
      </w:r>
      <w:r w:rsidRPr="005C4FD7">
        <w:rPr>
          <w:b/>
          <w:bCs/>
          <w:lang w:eastAsia="zh-CN"/>
        </w:rPr>
        <w:tab/>
        <w:t xml:space="preserve">The RS configured in </w:t>
      </w:r>
      <w:r w:rsidRPr="005C4FD7">
        <w:rPr>
          <w:b/>
          <w:bCs/>
        </w:rPr>
        <w:t xml:space="preserve">target </w:t>
      </w:r>
      <w:r w:rsidRPr="005C4FD7">
        <w:rPr>
          <w:rFonts w:eastAsia="Malgun Gothic" w:cs="v4.2.0"/>
          <w:b/>
          <w:bCs/>
          <w:lang w:eastAsia="zh-CN"/>
        </w:rPr>
        <w:t xml:space="preserve">uplink </w:t>
      </w:r>
      <w:r w:rsidRPr="005C4FD7">
        <w:rPr>
          <w:b/>
          <w:bCs/>
          <w:lang w:eastAsia="zh-CN"/>
        </w:rPr>
        <w:t>TCI state remains detectable during the</w:t>
      </w:r>
      <w:r w:rsidRPr="005C4FD7">
        <w:rPr>
          <w:rFonts w:eastAsia="Malgun Gothic" w:cs="v4.2.0"/>
          <w:b/>
          <w:bCs/>
          <w:lang w:eastAsia="zh-CN"/>
        </w:rPr>
        <w:t xml:space="preserve"> </w:t>
      </w:r>
      <w:r w:rsidR="00FC65C2" w:rsidRPr="00FC65C2">
        <w:rPr>
          <w:rFonts w:eastAsia="Malgun Gothic" w:cs="v4.2.0"/>
          <w:b/>
          <w:bCs/>
          <w:i/>
          <w:iCs/>
          <w:lang w:eastAsia="zh-CN"/>
        </w:rPr>
        <w:t>LTM cell switch command</w:t>
      </w:r>
    </w:p>
    <w:p w14:paraId="5760D35F" w14:textId="77777777" w:rsidR="005C4FD7" w:rsidRPr="005C4FD7" w:rsidRDefault="005C4FD7" w:rsidP="005C4FD7">
      <w:pPr>
        <w:pStyle w:val="B3"/>
        <w:rPr>
          <w:b/>
          <w:bCs/>
          <w:lang w:eastAsia="zh-CN"/>
        </w:rPr>
      </w:pPr>
      <w:r w:rsidRPr="005C4FD7">
        <w:rPr>
          <w:b/>
          <w:bCs/>
          <w:lang w:eastAsia="zh-CN"/>
        </w:rPr>
        <w:t>-</w:t>
      </w:r>
      <w:r w:rsidRPr="005C4FD7">
        <w:rPr>
          <w:b/>
          <w:bCs/>
          <w:lang w:eastAsia="zh-CN"/>
        </w:rPr>
        <w:tab/>
        <w:t xml:space="preserve">SNR of the RS configured in target uplink TCI state </w:t>
      </w:r>
      <w:r w:rsidRPr="005C4FD7">
        <w:rPr>
          <w:rFonts w:eastAsia="Calibri"/>
          <w:b/>
          <w:bCs/>
        </w:rPr>
        <w:t>≥</w:t>
      </w:r>
      <w:r w:rsidRPr="005C4FD7">
        <w:rPr>
          <w:b/>
          <w:bCs/>
          <w:lang w:eastAsia="zh-CN"/>
        </w:rPr>
        <w:t xml:space="preserve"> -3dB</w:t>
      </w:r>
    </w:p>
    <w:p w14:paraId="3899CA04" w14:textId="77777777" w:rsidR="005C4FD7" w:rsidRPr="005C4FD7" w:rsidRDefault="005C4FD7" w:rsidP="005C4FD7">
      <w:pPr>
        <w:pStyle w:val="B2"/>
        <w:rPr>
          <w:b/>
          <w:bCs/>
          <w:lang w:eastAsia="zh-CN"/>
        </w:rPr>
      </w:pPr>
      <w:r w:rsidRPr="005C4FD7">
        <w:rPr>
          <w:b/>
          <w:bCs/>
          <w:lang w:eastAsia="zh-CN"/>
        </w:rPr>
        <w:t>-</w:t>
      </w:r>
      <w:r w:rsidRPr="005C4FD7">
        <w:rPr>
          <w:b/>
          <w:bCs/>
          <w:lang w:eastAsia="zh-CN"/>
        </w:rPr>
        <w:tab/>
        <w:t xml:space="preserve">The </w:t>
      </w:r>
      <w:r w:rsidRPr="005C4FD7">
        <w:rPr>
          <w:b/>
          <w:bCs/>
        </w:rPr>
        <w:t xml:space="preserve">target </w:t>
      </w:r>
      <w:r w:rsidRPr="005C4FD7">
        <w:rPr>
          <w:rFonts w:eastAsia="Malgun Gothic" w:cs="v4.2.0"/>
          <w:b/>
          <w:bCs/>
          <w:lang w:eastAsia="zh-CN"/>
        </w:rPr>
        <w:t xml:space="preserve">uplink </w:t>
      </w:r>
      <w:r w:rsidRPr="005C4FD7">
        <w:rPr>
          <w:b/>
          <w:bCs/>
          <w:lang w:eastAsia="zh-CN"/>
        </w:rPr>
        <w:t xml:space="preserve">TCI state remains detectable </w:t>
      </w:r>
      <w:r w:rsidRPr="0073169B">
        <w:rPr>
          <w:b/>
          <w:bCs/>
          <w:i/>
          <w:iCs/>
          <w:lang w:eastAsia="zh-CN"/>
        </w:rPr>
        <w:t>until the LTM cell switch has been completed</w:t>
      </w:r>
    </w:p>
    <w:p w14:paraId="7EE7C182" w14:textId="77777777" w:rsidR="005C4FD7" w:rsidRPr="0073169B" w:rsidRDefault="005C4FD7" w:rsidP="005C4FD7">
      <w:pPr>
        <w:pStyle w:val="B2"/>
        <w:rPr>
          <w:b/>
          <w:bCs/>
          <w:i/>
          <w:iCs/>
          <w:lang w:eastAsia="zh-CN"/>
        </w:rPr>
      </w:pPr>
      <w:r w:rsidRPr="005C4FD7">
        <w:rPr>
          <w:b/>
          <w:bCs/>
          <w:lang w:eastAsia="zh-CN"/>
        </w:rPr>
        <w:t>-</w:t>
      </w:r>
      <w:r w:rsidRPr="005C4FD7">
        <w:rPr>
          <w:b/>
          <w:bCs/>
          <w:lang w:eastAsia="zh-CN"/>
        </w:rPr>
        <w:tab/>
        <w:t xml:space="preserve">The SSB associated with the </w:t>
      </w:r>
      <w:r w:rsidRPr="005C4FD7">
        <w:rPr>
          <w:rFonts w:eastAsia="Malgun Gothic" w:cs="v4.2.0"/>
          <w:b/>
          <w:bCs/>
          <w:lang w:eastAsia="zh-CN"/>
        </w:rPr>
        <w:t xml:space="preserve">uplink </w:t>
      </w:r>
      <w:r w:rsidRPr="005C4FD7">
        <w:rPr>
          <w:b/>
          <w:bCs/>
          <w:lang w:eastAsia="zh-CN"/>
        </w:rPr>
        <w:t xml:space="preserve">TCI state remain detectable </w:t>
      </w:r>
      <w:r w:rsidRPr="0073169B">
        <w:rPr>
          <w:b/>
          <w:bCs/>
          <w:i/>
          <w:iCs/>
          <w:lang w:eastAsia="zh-CN"/>
        </w:rPr>
        <w:t>until the LTM cell switch has been completed</w:t>
      </w:r>
    </w:p>
    <w:p w14:paraId="1BF79210" w14:textId="77777777" w:rsidR="005C4FD7" w:rsidRPr="005C4FD7" w:rsidRDefault="005C4FD7" w:rsidP="005C4FD7">
      <w:pPr>
        <w:pStyle w:val="B3"/>
        <w:rPr>
          <w:b/>
          <w:bCs/>
          <w:lang w:eastAsia="zh-CN"/>
        </w:rPr>
      </w:pPr>
      <w:r w:rsidRPr="005C4FD7">
        <w:rPr>
          <w:b/>
          <w:bCs/>
          <w:lang w:eastAsia="zh-CN"/>
        </w:rPr>
        <w:t>-</w:t>
      </w:r>
      <w:r w:rsidRPr="005C4FD7">
        <w:rPr>
          <w:b/>
          <w:bCs/>
          <w:lang w:eastAsia="zh-CN"/>
        </w:rPr>
        <w:tab/>
        <w:t xml:space="preserve">SNR of the </w:t>
      </w:r>
      <w:r w:rsidRPr="005C4FD7">
        <w:rPr>
          <w:rFonts w:eastAsia="Malgun Gothic" w:cs="v4.2.0"/>
          <w:b/>
          <w:bCs/>
          <w:lang w:eastAsia="zh-CN"/>
        </w:rPr>
        <w:t xml:space="preserve">uplink </w:t>
      </w:r>
      <w:r w:rsidRPr="005C4FD7">
        <w:rPr>
          <w:b/>
          <w:bCs/>
          <w:lang w:eastAsia="zh-CN"/>
        </w:rPr>
        <w:t xml:space="preserve">TCI state </w:t>
      </w:r>
      <w:r w:rsidRPr="005C4FD7">
        <w:rPr>
          <w:rFonts w:eastAsia="Calibri"/>
          <w:b/>
          <w:bCs/>
        </w:rPr>
        <w:t>≥</w:t>
      </w:r>
      <w:r w:rsidRPr="005C4FD7">
        <w:rPr>
          <w:b/>
          <w:bCs/>
          <w:lang w:eastAsia="zh-CN"/>
        </w:rPr>
        <w:t xml:space="preserve"> -3dB</w:t>
      </w:r>
    </w:p>
    <w:p w14:paraId="03AB30C8" w14:textId="77777777" w:rsidR="005C4FD7" w:rsidRPr="005C4FD7" w:rsidRDefault="005C4FD7" w:rsidP="005C4FD7">
      <w:pPr>
        <w:rPr>
          <w:rFonts w:eastAsia="Malgun Gothic"/>
          <w:b/>
          <w:bCs/>
          <w:lang w:eastAsia="zh-CN"/>
        </w:rPr>
      </w:pPr>
      <w:r w:rsidRPr="005C4FD7">
        <w:rPr>
          <w:rFonts w:eastAsia="Malgun Gothic"/>
          <w:b/>
          <w:bCs/>
          <w:lang w:eastAsia="zh-CN"/>
        </w:rPr>
        <w:t xml:space="preserve">Otherwise, the </w:t>
      </w:r>
      <w:r w:rsidRPr="005C4FD7">
        <w:rPr>
          <w:rFonts w:eastAsia="Malgun Gothic" w:cs="v4.2.0"/>
          <w:b/>
          <w:bCs/>
          <w:lang w:eastAsia="zh-CN"/>
        </w:rPr>
        <w:t xml:space="preserve">uplink </w:t>
      </w:r>
      <w:r w:rsidRPr="005C4FD7">
        <w:rPr>
          <w:rFonts w:eastAsia="Malgun Gothic"/>
          <w:b/>
          <w:bCs/>
          <w:lang w:eastAsia="zh-CN"/>
        </w:rPr>
        <w:t>TCI state is unknown.</w:t>
      </w:r>
    </w:p>
    <w:p w14:paraId="204F9CD4" w14:textId="77777777" w:rsidR="005C4FD7" w:rsidRPr="005C4FD7" w:rsidRDefault="005C4FD7" w:rsidP="005C4FD7">
      <w:pPr>
        <w:rPr>
          <w:lang w:eastAsia="zh-CN"/>
        </w:rPr>
      </w:pPr>
    </w:p>
    <w:p w14:paraId="4F11FA96" w14:textId="77777777" w:rsidR="00CD7492" w:rsidRPr="008C39F7" w:rsidRDefault="00CD7492" w:rsidP="00CC3077">
      <w:pPr>
        <w:pStyle w:val="RAN4H1"/>
      </w:pPr>
      <w:bookmarkStart w:id="30" w:name="_Toc116995848"/>
      <w:r w:rsidRPr="008C39F7">
        <w:t>Conclusion</w:t>
      </w:r>
      <w:bookmarkEnd w:id="30"/>
    </w:p>
    <w:p w14:paraId="570848D3" w14:textId="38E6E195" w:rsidR="006C7C93" w:rsidRDefault="00A4355E">
      <w:pPr>
        <w:pStyle w:val="TOC5"/>
        <w:rPr>
          <w:rFonts w:asciiTheme="minorHAnsi" w:eastAsiaTheme="minorEastAsia" w:hAnsiTheme="minorHAnsi"/>
          <w:b w:val="0"/>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6741405" w:history="1">
        <w:r w:rsidR="006C7C93" w:rsidRPr="009E61F9">
          <w:rPr>
            <w:rStyle w:val="Hyperlink"/>
            <w:noProof/>
          </w:rPr>
          <w:t>Proposal 1: Split T</w:t>
        </w:r>
        <w:r w:rsidR="006C7C93" w:rsidRPr="009E61F9">
          <w:rPr>
            <w:rStyle w:val="Hyperlink"/>
            <w:noProof/>
            <w:vertAlign w:val="subscript"/>
          </w:rPr>
          <w:t>LTM-processing</w:t>
        </w:r>
        <w:r w:rsidR="006C7C93" w:rsidRPr="009E61F9">
          <w:rPr>
            <w:rStyle w:val="Hyperlink"/>
            <w:noProof/>
          </w:rPr>
          <w:t xml:space="preserve"> into T</w:t>
        </w:r>
        <w:r w:rsidR="006C7C93" w:rsidRPr="009E61F9">
          <w:rPr>
            <w:rStyle w:val="Hyperlink"/>
            <w:noProof/>
            <w:vertAlign w:val="subscript"/>
          </w:rPr>
          <w:t>LTM-RRC-processing</w:t>
        </w:r>
        <w:r w:rsidR="006C7C93" w:rsidRPr="009E61F9">
          <w:rPr>
            <w:rStyle w:val="Hyperlink"/>
            <w:noProof/>
          </w:rPr>
          <w:t xml:space="preserve"> and T</w:t>
        </w:r>
        <w:r w:rsidR="006C7C93" w:rsidRPr="009E61F9">
          <w:rPr>
            <w:rStyle w:val="Hyperlink"/>
            <w:noProof/>
            <w:vertAlign w:val="subscript"/>
          </w:rPr>
          <w:t>LTM-processing</w:t>
        </w:r>
        <w:r w:rsidR="006C7C93" w:rsidRPr="009E61F9">
          <w:rPr>
            <w:rStyle w:val="Hyperlink"/>
            <w:noProof/>
          </w:rPr>
          <w:t>, where T</w:t>
        </w:r>
        <w:r w:rsidR="006C7C93" w:rsidRPr="009E61F9">
          <w:rPr>
            <w:rStyle w:val="Hyperlink"/>
            <w:noProof/>
            <w:vertAlign w:val="subscript"/>
          </w:rPr>
          <w:t>LTM-RRC-processing</w:t>
        </w:r>
        <w:r w:rsidR="006C7C93" w:rsidRPr="009E61F9">
          <w:rPr>
            <w:rStyle w:val="Hyperlink"/>
            <w:noProof/>
          </w:rPr>
          <w:t xml:space="preserve"> comprises the decoding and validity check of the target cell RRC configuration and is part of the cell switch delay, but not part of the interruption.</w:t>
        </w:r>
      </w:hyperlink>
    </w:p>
    <w:p w14:paraId="73DEAA01" w14:textId="2FDFDFB5" w:rsidR="006C7C93" w:rsidRDefault="006C7C93">
      <w:pPr>
        <w:pStyle w:val="TOC5"/>
        <w:rPr>
          <w:rFonts w:asciiTheme="minorHAnsi" w:eastAsiaTheme="minorEastAsia" w:hAnsiTheme="minorHAnsi"/>
          <w:b w:val="0"/>
          <w:noProof/>
          <w:kern w:val="2"/>
          <w:sz w:val="22"/>
          <w14:ligatures w14:val="standardContextual"/>
        </w:rPr>
      </w:pPr>
      <w:hyperlink w:anchor="_Toc146741406" w:history="1">
        <w:r w:rsidRPr="009E61F9">
          <w:rPr>
            <w:rStyle w:val="Hyperlink"/>
            <w:noProof/>
            <w:lang w:val="en-GB"/>
          </w:rPr>
          <w:t>Proposal 2: LTM cell switch delay D</w:t>
        </w:r>
        <w:r w:rsidRPr="009E61F9">
          <w:rPr>
            <w:rStyle w:val="Hyperlink"/>
            <w:noProof/>
            <w:vertAlign w:val="subscript"/>
            <w:lang w:val="en-GB"/>
          </w:rPr>
          <w:t>LTM</w:t>
        </w:r>
        <w:r w:rsidRPr="009E61F9">
          <w:rPr>
            <w:rStyle w:val="Hyperlink"/>
            <w:noProof/>
            <w:lang w:val="en-GB"/>
          </w:rPr>
          <w:t xml:space="preserve"> = T</w:t>
        </w:r>
        <w:r w:rsidRPr="009E61F9">
          <w:rPr>
            <w:rStyle w:val="Hyperlink"/>
            <w:noProof/>
            <w:vertAlign w:val="subscript"/>
            <w:lang w:val="en-GB"/>
          </w:rPr>
          <w:t xml:space="preserve">cmd </w:t>
        </w:r>
        <w:r w:rsidRPr="009E61F9">
          <w:rPr>
            <w:rStyle w:val="Hyperlink"/>
            <w:noProof/>
            <w:lang w:val="en-GB"/>
          </w:rPr>
          <w:t>+ T</w:t>
        </w:r>
        <w:r w:rsidRPr="009E61F9">
          <w:rPr>
            <w:rStyle w:val="Hyperlink"/>
            <w:noProof/>
            <w:vertAlign w:val="subscript"/>
            <w:lang w:val="en-GB"/>
          </w:rPr>
          <w:t>LTM-RRC-processing</w:t>
        </w:r>
        <w:r w:rsidRPr="009E61F9">
          <w:rPr>
            <w:rStyle w:val="Hyperlink"/>
            <w:noProof/>
            <w:lang w:val="en-GB"/>
          </w:rPr>
          <w:t xml:space="preserve"> + T</w:t>
        </w:r>
        <w:r w:rsidRPr="009E61F9">
          <w:rPr>
            <w:rStyle w:val="Hyperlink"/>
            <w:noProof/>
            <w:vertAlign w:val="subscript"/>
            <w:lang w:val="en-GB"/>
          </w:rPr>
          <w:t>interrupt</w:t>
        </w:r>
        <w:r w:rsidRPr="009E61F9">
          <w:rPr>
            <w:rStyle w:val="Hyperlink"/>
            <w:noProof/>
            <w:lang w:val="en-GB"/>
          </w:rPr>
          <w:t>, where T</w:t>
        </w:r>
        <w:r w:rsidRPr="009E61F9">
          <w:rPr>
            <w:rStyle w:val="Hyperlink"/>
            <w:noProof/>
            <w:vertAlign w:val="subscript"/>
            <w:lang w:val="en-GB"/>
          </w:rPr>
          <w:t>interrupt</w:t>
        </w:r>
        <w:r w:rsidRPr="009E61F9">
          <w:rPr>
            <w:rStyle w:val="Hyperlink"/>
            <w:noProof/>
            <w:lang w:val="en-GB"/>
          </w:rPr>
          <w:t xml:space="preserve"> = T</w:t>
        </w:r>
        <w:r w:rsidRPr="009E61F9">
          <w:rPr>
            <w:rStyle w:val="Hyperlink"/>
            <w:noProof/>
            <w:vertAlign w:val="subscript"/>
            <w:lang w:val="en-GB"/>
          </w:rPr>
          <w:t>LTM-processing</w:t>
        </w:r>
        <w:r w:rsidRPr="009E61F9">
          <w:rPr>
            <w:rStyle w:val="Hyperlink"/>
            <w:noProof/>
            <w:lang w:val="en-GB"/>
          </w:rPr>
          <w:t xml:space="preserve"> + T</w:t>
        </w:r>
        <w:r w:rsidRPr="009E61F9">
          <w:rPr>
            <w:rStyle w:val="Hyperlink"/>
            <w:rFonts w:eastAsia="Microsoft YaHei"/>
            <w:noProof/>
            <w:vertAlign w:val="subscript"/>
            <w:lang w:val="en-GB"/>
          </w:rPr>
          <w:t>∆</w:t>
        </w:r>
        <w:r w:rsidRPr="009E61F9">
          <w:rPr>
            <w:rStyle w:val="Hyperlink"/>
            <w:noProof/>
            <w:lang w:val="en-GB"/>
          </w:rPr>
          <w:t xml:space="preserve"> + T</w:t>
        </w:r>
        <w:r w:rsidRPr="009E61F9">
          <w:rPr>
            <w:rStyle w:val="Hyperlink"/>
            <w:noProof/>
            <w:vertAlign w:val="subscript"/>
            <w:lang w:val="en-GB"/>
          </w:rPr>
          <w:t xml:space="preserve">margin </w:t>
        </w:r>
        <w:r w:rsidRPr="009E61F9">
          <w:rPr>
            <w:rStyle w:val="Hyperlink"/>
            <w:noProof/>
            <w:lang w:val="en-GB"/>
          </w:rPr>
          <w:t>+ T</w:t>
        </w:r>
        <w:r w:rsidRPr="009E61F9">
          <w:rPr>
            <w:rStyle w:val="Hyperlink"/>
            <w:noProof/>
            <w:vertAlign w:val="subscript"/>
            <w:lang w:val="en-GB"/>
          </w:rPr>
          <w:t>IU</w:t>
        </w:r>
        <w:r w:rsidRPr="009E61F9">
          <w:rPr>
            <w:rStyle w:val="Hyperlink"/>
            <w:noProof/>
            <w:lang w:val="en-GB"/>
          </w:rPr>
          <w:t>.</w:t>
        </w:r>
      </w:hyperlink>
    </w:p>
    <w:p w14:paraId="402CE305" w14:textId="24BADF68" w:rsidR="006C7C93" w:rsidRDefault="006C7C93">
      <w:pPr>
        <w:pStyle w:val="TOC5"/>
        <w:rPr>
          <w:rFonts w:asciiTheme="minorHAnsi" w:eastAsiaTheme="minorEastAsia" w:hAnsiTheme="minorHAnsi"/>
          <w:b w:val="0"/>
          <w:noProof/>
          <w:kern w:val="2"/>
          <w:sz w:val="22"/>
          <w14:ligatures w14:val="standardContextual"/>
        </w:rPr>
      </w:pPr>
      <w:hyperlink w:anchor="_Toc146741407" w:history="1">
        <w:r w:rsidRPr="009E61F9">
          <w:rPr>
            <w:rStyle w:val="Hyperlink"/>
            <w:noProof/>
            <w:lang w:val="en-GB"/>
          </w:rPr>
          <w:t>Proposal 3: T</w:t>
        </w:r>
        <w:r w:rsidRPr="009E61F9">
          <w:rPr>
            <w:rStyle w:val="Hyperlink"/>
            <w:noProof/>
            <w:vertAlign w:val="subscript"/>
            <w:lang w:val="en-GB"/>
          </w:rPr>
          <w:t>target-RRC-processing</w:t>
        </w:r>
        <w:r w:rsidRPr="009E61F9">
          <w:rPr>
            <w:rStyle w:val="Hyperlink"/>
            <w:noProof/>
            <w:lang w:val="en-GB"/>
          </w:rPr>
          <w:t xml:space="preserve"> = 0, if UE has performed decoding and validity check for the target cell before the cell switch command e.g. based on early TCI state activation or PDCCH order. Otherwise T</w:t>
        </w:r>
        <w:r w:rsidRPr="009E61F9">
          <w:rPr>
            <w:rStyle w:val="Hyperlink"/>
            <w:noProof/>
            <w:vertAlign w:val="subscript"/>
            <w:lang w:val="en-GB"/>
          </w:rPr>
          <w:t>target-RRC-processing</w:t>
        </w:r>
        <w:r w:rsidRPr="009E61F9">
          <w:rPr>
            <w:rStyle w:val="Hyperlink"/>
            <w:noProof/>
            <w:lang w:val="en-GB"/>
          </w:rPr>
          <w:t xml:space="preserve"> is the time for decoding and validity check and the value is up to [10] ms.</w:t>
        </w:r>
      </w:hyperlink>
    </w:p>
    <w:p w14:paraId="150E1DFF" w14:textId="559DB100" w:rsidR="006C7C93" w:rsidRDefault="006C7C93">
      <w:pPr>
        <w:pStyle w:val="TOC5"/>
        <w:rPr>
          <w:rFonts w:asciiTheme="minorHAnsi" w:eastAsiaTheme="minorEastAsia" w:hAnsiTheme="minorHAnsi"/>
          <w:b w:val="0"/>
          <w:noProof/>
          <w:kern w:val="2"/>
          <w:sz w:val="22"/>
          <w14:ligatures w14:val="standardContextual"/>
        </w:rPr>
      </w:pPr>
      <w:hyperlink w:anchor="_Toc146741408" w:history="1">
        <w:r w:rsidRPr="009E61F9">
          <w:rPr>
            <w:rStyle w:val="Hyperlink"/>
            <w:noProof/>
            <w:lang w:val="en-GB"/>
          </w:rPr>
          <w:t>Proposal 4:</w:t>
        </w:r>
        <w:r w:rsidRPr="009E61F9">
          <w:rPr>
            <w:rStyle w:val="Hyperlink"/>
            <w:noProof/>
          </w:rPr>
          <w:t xml:space="preserve"> For intra-frequency LTM cell switch, when the SCS and BWP of the source and target cell are the same, </w:t>
        </w:r>
        <w:r w:rsidRPr="009E61F9">
          <w:rPr>
            <w:rStyle w:val="Hyperlink"/>
            <w:noProof/>
            <w:lang w:val="en-GB"/>
          </w:rPr>
          <w:t>T</w:t>
        </w:r>
        <w:r w:rsidRPr="009E61F9">
          <w:rPr>
            <w:rStyle w:val="Hyperlink"/>
            <w:noProof/>
            <w:vertAlign w:val="subscript"/>
            <w:lang w:val="en-GB"/>
          </w:rPr>
          <w:t>LTM-processing</w:t>
        </w:r>
        <w:r w:rsidRPr="009E61F9">
          <w:rPr>
            <w:rStyle w:val="Hyperlink"/>
            <w:noProof/>
            <w:lang w:val="en-GB"/>
          </w:rPr>
          <w:t xml:space="preserve"> = [1] ms.</w:t>
        </w:r>
      </w:hyperlink>
    </w:p>
    <w:p w14:paraId="59A177AF" w14:textId="0D22D9E8" w:rsidR="006C7C93" w:rsidRDefault="006C7C93">
      <w:pPr>
        <w:pStyle w:val="TOC5"/>
        <w:rPr>
          <w:rFonts w:asciiTheme="minorHAnsi" w:eastAsiaTheme="minorEastAsia" w:hAnsiTheme="minorHAnsi"/>
          <w:b w:val="0"/>
          <w:noProof/>
          <w:kern w:val="2"/>
          <w:sz w:val="22"/>
          <w14:ligatures w14:val="standardContextual"/>
        </w:rPr>
      </w:pPr>
      <w:hyperlink w:anchor="_Toc146741409" w:history="1">
        <w:r w:rsidRPr="009E61F9">
          <w:rPr>
            <w:rStyle w:val="Hyperlink"/>
            <w:noProof/>
            <w:lang w:val="en-GB"/>
          </w:rPr>
          <w:t>Proposal 5:</w:t>
        </w:r>
        <w:r w:rsidRPr="009E61F9">
          <w:rPr>
            <w:rStyle w:val="Hyperlink"/>
            <w:noProof/>
          </w:rPr>
          <w:t xml:space="preserve"> For intra-frequency LTM cell switch, w</w:t>
        </w:r>
        <w:r w:rsidRPr="009E61F9">
          <w:rPr>
            <w:rStyle w:val="Hyperlink"/>
            <w:noProof/>
            <w:lang w:val="en-GB"/>
          </w:rPr>
          <w:t>hen either or both of SCS and BWP of the source and target cell are different, T</w:t>
        </w:r>
        <w:r w:rsidRPr="009E61F9">
          <w:rPr>
            <w:rStyle w:val="Hyperlink"/>
            <w:noProof/>
            <w:vertAlign w:val="subscript"/>
            <w:lang w:val="en-GB"/>
          </w:rPr>
          <w:t>LTM-processing</w:t>
        </w:r>
        <w:r w:rsidRPr="009E61F9">
          <w:rPr>
            <w:rStyle w:val="Hyperlink"/>
            <w:noProof/>
            <w:lang w:val="en-GB"/>
          </w:rPr>
          <w:t xml:space="preserve"> = [3] ms.</w:t>
        </w:r>
      </w:hyperlink>
    </w:p>
    <w:p w14:paraId="22794952" w14:textId="79A354A3" w:rsidR="006C7C93" w:rsidRDefault="006C7C93">
      <w:pPr>
        <w:pStyle w:val="TOC5"/>
        <w:rPr>
          <w:rFonts w:asciiTheme="minorHAnsi" w:eastAsiaTheme="minorEastAsia" w:hAnsiTheme="minorHAnsi"/>
          <w:b w:val="0"/>
          <w:noProof/>
          <w:kern w:val="2"/>
          <w:sz w:val="22"/>
          <w14:ligatures w14:val="standardContextual"/>
        </w:rPr>
      </w:pPr>
      <w:hyperlink w:anchor="_Toc146741410" w:history="1">
        <w:r w:rsidRPr="009E61F9">
          <w:rPr>
            <w:rStyle w:val="Hyperlink"/>
            <w:noProof/>
            <w:lang w:val="en-GB"/>
          </w:rPr>
          <w:t>Proposal 6: In role switch scenario, T</w:t>
        </w:r>
        <w:r w:rsidRPr="009E61F9">
          <w:rPr>
            <w:rStyle w:val="Hyperlink"/>
            <w:noProof/>
            <w:vertAlign w:val="subscript"/>
            <w:lang w:val="en-GB"/>
          </w:rPr>
          <w:t>LTM-processing</w:t>
        </w:r>
        <w:r w:rsidRPr="009E61F9">
          <w:rPr>
            <w:rStyle w:val="Hyperlink"/>
            <w:noProof/>
            <w:lang w:val="en-GB"/>
          </w:rPr>
          <w:t xml:space="preserve"> = 0 at least when the target cell is a PUCCH SCell.</w:t>
        </w:r>
      </w:hyperlink>
    </w:p>
    <w:p w14:paraId="21FE92FA" w14:textId="44DA2D96" w:rsidR="006C7C93" w:rsidRDefault="006C7C93">
      <w:pPr>
        <w:pStyle w:val="TOC5"/>
        <w:rPr>
          <w:rFonts w:asciiTheme="minorHAnsi" w:eastAsiaTheme="minorEastAsia" w:hAnsiTheme="minorHAnsi"/>
          <w:b w:val="0"/>
          <w:noProof/>
          <w:kern w:val="2"/>
          <w:sz w:val="22"/>
          <w14:ligatures w14:val="standardContextual"/>
        </w:rPr>
      </w:pPr>
      <w:hyperlink w:anchor="_Toc146741411" w:history="1">
        <w:r w:rsidRPr="009E61F9">
          <w:rPr>
            <w:rStyle w:val="Hyperlink"/>
            <w:noProof/>
          </w:rPr>
          <w:t>Proposal 7: If the target TCI state in the LTM cell switch command is on any active TCI state list, T</w:t>
        </w:r>
        <w:r w:rsidRPr="009E61F9">
          <w:rPr>
            <w:rStyle w:val="Hyperlink"/>
            <w:noProof/>
            <w:vertAlign w:val="subscript"/>
          </w:rPr>
          <w:t xml:space="preserve">∆ </w:t>
        </w:r>
        <w:r w:rsidRPr="009E61F9">
          <w:rPr>
            <w:rStyle w:val="Hyperlink"/>
            <w:noProof/>
          </w:rPr>
          <w:t>= 0 and T</w:t>
        </w:r>
        <w:r w:rsidRPr="009E61F9">
          <w:rPr>
            <w:rStyle w:val="Hyperlink"/>
            <w:noProof/>
            <w:vertAlign w:val="subscript"/>
          </w:rPr>
          <w:t xml:space="preserve">margin </w:t>
        </w:r>
        <w:r w:rsidRPr="009E61F9">
          <w:rPr>
            <w:rStyle w:val="Hyperlink"/>
            <w:noProof/>
          </w:rPr>
          <w:t>= 0.</w:t>
        </w:r>
      </w:hyperlink>
    </w:p>
    <w:p w14:paraId="3E593F89" w14:textId="69ED930F" w:rsidR="006C7C93" w:rsidRDefault="006C7C93">
      <w:pPr>
        <w:pStyle w:val="TOC5"/>
        <w:rPr>
          <w:rFonts w:asciiTheme="minorHAnsi" w:eastAsiaTheme="minorEastAsia" w:hAnsiTheme="minorHAnsi"/>
          <w:b w:val="0"/>
          <w:noProof/>
          <w:kern w:val="2"/>
          <w:sz w:val="22"/>
          <w14:ligatures w14:val="standardContextual"/>
        </w:rPr>
      </w:pPr>
      <w:hyperlink w:anchor="_Toc146741412" w:history="1">
        <w:r w:rsidRPr="009E61F9">
          <w:rPr>
            <w:rStyle w:val="Hyperlink"/>
            <w:noProof/>
          </w:rPr>
          <w:t>Proposal 8: If the target TCI state in the LTM cell switch command is not on the UE’s active TCI state list, T</w:t>
        </w:r>
        <w:r w:rsidRPr="009E61F9">
          <w:rPr>
            <w:rStyle w:val="Hyperlink"/>
            <w:noProof/>
            <w:vertAlign w:val="subscript"/>
          </w:rPr>
          <w:t>∆</w:t>
        </w:r>
        <w:r w:rsidRPr="009E61F9">
          <w:rPr>
            <w:rStyle w:val="Hyperlink"/>
            <w:noProof/>
          </w:rPr>
          <w:t xml:space="preserve"> is the time to the first SSB or TRS transmission after LTM cell switch MAC CE command is decoded by the UE and </w:t>
        </w:r>
        <w:r w:rsidRPr="009E61F9">
          <w:rPr>
            <w:rStyle w:val="Hyperlink"/>
            <w:noProof/>
          </w:rPr>
          <w:lastRenderedPageBreak/>
          <w:t xml:space="preserve">the UE has performed decoding and validity check of the target cell configuration (i.e. after </w:t>
        </w:r>
        <w:r w:rsidRPr="009E61F9">
          <w:rPr>
            <w:rStyle w:val="Hyperlink"/>
            <w:bCs/>
            <w:noProof/>
            <w:lang w:val="en-GB"/>
          </w:rPr>
          <w:t>T</w:t>
        </w:r>
        <w:r w:rsidRPr="009E61F9">
          <w:rPr>
            <w:rStyle w:val="Hyperlink"/>
            <w:bCs/>
            <w:noProof/>
            <w:vertAlign w:val="subscript"/>
            <w:lang w:val="en-GB"/>
          </w:rPr>
          <w:t xml:space="preserve">cmd </w:t>
        </w:r>
        <w:r w:rsidRPr="009E61F9">
          <w:rPr>
            <w:rStyle w:val="Hyperlink"/>
            <w:bCs/>
            <w:noProof/>
            <w:lang w:val="en-GB"/>
          </w:rPr>
          <w:t>+ T</w:t>
        </w:r>
        <w:r w:rsidRPr="009E61F9">
          <w:rPr>
            <w:rStyle w:val="Hyperlink"/>
            <w:bCs/>
            <w:noProof/>
            <w:vertAlign w:val="subscript"/>
            <w:lang w:val="en-GB"/>
          </w:rPr>
          <w:t>LTM-RRC-processing</w:t>
        </w:r>
        <w:r w:rsidRPr="009E61F9">
          <w:rPr>
            <w:rStyle w:val="Hyperlink"/>
            <w:bCs/>
            <w:noProof/>
            <w:lang w:val="en-GB"/>
          </w:rPr>
          <w:t>)</w:t>
        </w:r>
        <w:r w:rsidRPr="009E61F9">
          <w:rPr>
            <w:rStyle w:val="Hyperlink"/>
            <w:noProof/>
          </w:rPr>
          <w:t>, and T</w:t>
        </w:r>
        <w:r w:rsidRPr="009E61F9">
          <w:rPr>
            <w:rStyle w:val="Hyperlink"/>
            <w:noProof/>
            <w:vertAlign w:val="subscript"/>
          </w:rPr>
          <w:t>margin</w:t>
        </w:r>
        <w:r w:rsidRPr="009E61F9">
          <w:rPr>
            <w:rStyle w:val="Hyperlink"/>
            <w:noProof/>
          </w:rPr>
          <w:t xml:space="preserve"> = 2 ms.</w:t>
        </w:r>
      </w:hyperlink>
    </w:p>
    <w:p w14:paraId="00E745E3" w14:textId="6E812FAD" w:rsidR="006C7C93" w:rsidRDefault="006C7C93">
      <w:pPr>
        <w:pStyle w:val="TOC5"/>
        <w:rPr>
          <w:rFonts w:asciiTheme="minorHAnsi" w:eastAsiaTheme="minorEastAsia" w:hAnsiTheme="minorHAnsi"/>
          <w:b w:val="0"/>
          <w:noProof/>
          <w:kern w:val="2"/>
          <w:sz w:val="22"/>
          <w14:ligatures w14:val="standardContextual"/>
        </w:rPr>
      </w:pPr>
      <w:hyperlink w:anchor="_Toc146741413" w:history="1">
        <w:r w:rsidRPr="009E61F9">
          <w:rPr>
            <w:rStyle w:val="Hyperlink"/>
            <w:noProof/>
          </w:rPr>
          <w:t>Proposal 9: For Rel-18 LTM, remove “during the last 5 seconds” from the known cell conditions.</w:t>
        </w:r>
      </w:hyperlink>
    </w:p>
    <w:p w14:paraId="4370C425" w14:textId="712BDF5E" w:rsidR="006C7C93" w:rsidRDefault="006C7C93">
      <w:pPr>
        <w:pStyle w:val="TOC4"/>
        <w:tabs>
          <w:tab w:val="right" w:leader="dot" w:pos="9617"/>
        </w:tabs>
        <w:rPr>
          <w:rFonts w:asciiTheme="minorHAnsi" w:eastAsiaTheme="minorEastAsia" w:hAnsiTheme="minorHAnsi"/>
          <w:noProof/>
          <w:kern w:val="2"/>
          <w:sz w:val="22"/>
          <w14:ligatures w14:val="standardContextual"/>
        </w:rPr>
      </w:pPr>
      <w:hyperlink w:anchor="_Toc146741414" w:history="1">
        <w:r w:rsidRPr="009E61F9">
          <w:rPr>
            <w:rStyle w:val="Hyperlink"/>
            <w:b/>
            <w:noProof/>
          </w:rPr>
          <w:t>Observation 1:</w:t>
        </w:r>
        <w:r w:rsidRPr="009E61F9">
          <w:rPr>
            <w:rStyle w:val="Hyperlink"/>
            <w:noProof/>
          </w:rPr>
          <w:t xml:space="preserve"> Known cell condition is currently not fully visible to the network.</w:t>
        </w:r>
      </w:hyperlink>
    </w:p>
    <w:p w14:paraId="58219F80" w14:textId="16818385" w:rsidR="006C7C93" w:rsidRDefault="006C7C93">
      <w:pPr>
        <w:pStyle w:val="TOC5"/>
        <w:rPr>
          <w:rFonts w:asciiTheme="minorHAnsi" w:eastAsiaTheme="minorEastAsia" w:hAnsiTheme="minorHAnsi"/>
          <w:b w:val="0"/>
          <w:noProof/>
          <w:kern w:val="2"/>
          <w:sz w:val="22"/>
          <w14:ligatures w14:val="standardContextual"/>
        </w:rPr>
      </w:pPr>
      <w:hyperlink w:anchor="_Toc146741415" w:history="1">
        <w:r w:rsidRPr="009E61F9">
          <w:rPr>
            <w:rStyle w:val="Hyperlink"/>
            <w:noProof/>
          </w:rPr>
          <w:t>Proposal 10: Cells detected more than 5s ago but are still detectable, are considered as known cells for LTM.</w:t>
        </w:r>
      </w:hyperlink>
    </w:p>
    <w:p w14:paraId="1CF0D18F" w14:textId="533BC1F6" w:rsidR="006C7C93" w:rsidRDefault="006C7C93">
      <w:pPr>
        <w:pStyle w:val="TOC5"/>
        <w:rPr>
          <w:rStyle w:val="Hyperlink"/>
          <w:noProof/>
        </w:rPr>
      </w:pPr>
      <w:hyperlink w:anchor="_Toc146741416" w:history="1">
        <w:r w:rsidRPr="009E61F9">
          <w:rPr>
            <w:rStyle w:val="Hyperlink"/>
            <w:noProof/>
            <w:lang w:val="en-GB" w:eastAsia="en-GB"/>
          </w:rPr>
          <w:t>Proposal 11: The definition for known downlink TCI state when TCI state activation happens as part of the LTM cell switch command is to be defined as:</w:t>
        </w:r>
      </w:hyperlink>
    </w:p>
    <w:p w14:paraId="13344769" w14:textId="77777777" w:rsidR="007E7D35" w:rsidRPr="00F459CD" w:rsidRDefault="007E7D35" w:rsidP="007E7D35">
      <w:pPr>
        <w:tabs>
          <w:tab w:val="left" w:pos="0"/>
        </w:tabs>
        <w:ind w:left="284"/>
        <w:rPr>
          <w:rFonts w:eastAsia="Malgun Gothic" w:cs="v4.2.0"/>
          <w:b/>
          <w:bCs/>
          <w:szCs w:val="20"/>
          <w:lang w:val="en-GB" w:eastAsia="zh-CN"/>
        </w:rPr>
      </w:pPr>
      <w:r w:rsidRPr="00F459CD">
        <w:rPr>
          <w:rFonts w:eastAsia="Malgun Gothic" w:cs="v4.2.0"/>
          <w:b/>
          <w:bCs/>
          <w:szCs w:val="20"/>
          <w:lang w:eastAsia="zh-CN"/>
        </w:rPr>
        <w:t>The</w:t>
      </w:r>
      <w:r w:rsidRPr="002C744F">
        <w:rPr>
          <w:rFonts w:eastAsia="Malgun Gothic" w:cs="v4.2.0"/>
          <w:b/>
          <w:bCs/>
          <w:i/>
          <w:iCs/>
          <w:szCs w:val="20"/>
          <w:lang w:eastAsia="zh-CN"/>
        </w:rPr>
        <w:t xml:space="preserve"> target</w:t>
      </w:r>
      <w:r>
        <w:rPr>
          <w:rFonts w:eastAsia="Malgun Gothic" w:cs="v4.2.0"/>
          <w:b/>
          <w:bCs/>
          <w:szCs w:val="20"/>
          <w:lang w:eastAsia="zh-CN"/>
        </w:rPr>
        <w:t xml:space="preserve"> </w:t>
      </w:r>
      <w:r w:rsidRPr="00F459CD">
        <w:rPr>
          <w:rFonts w:eastAsia="Malgun Gothic" w:cs="v4.2.0"/>
          <w:b/>
          <w:bCs/>
          <w:szCs w:val="20"/>
          <w:lang w:eastAsia="zh-CN"/>
        </w:rPr>
        <w:t xml:space="preserve">downlink TCI state </w:t>
      </w:r>
      <w:r w:rsidRPr="003056DC">
        <w:rPr>
          <w:rFonts w:eastAsia="Malgun Gothic" w:cs="v4.2.0"/>
          <w:b/>
          <w:bCs/>
          <w:i/>
          <w:iCs/>
          <w:szCs w:val="20"/>
          <w:lang w:eastAsia="zh-CN"/>
        </w:rPr>
        <w:t>in the LTM cell switch command</w:t>
      </w:r>
      <w:r>
        <w:rPr>
          <w:rFonts w:eastAsia="Malgun Gothic" w:cs="v4.2.0"/>
          <w:b/>
          <w:bCs/>
          <w:szCs w:val="20"/>
          <w:lang w:eastAsia="zh-CN"/>
        </w:rPr>
        <w:t xml:space="preserve"> </w:t>
      </w:r>
      <w:r w:rsidRPr="00F459CD">
        <w:rPr>
          <w:rFonts w:eastAsia="Malgun Gothic" w:cs="v4.2.0"/>
          <w:b/>
          <w:bCs/>
          <w:szCs w:val="20"/>
          <w:lang w:eastAsia="zh-CN"/>
        </w:rPr>
        <w:t>is known if the following conditions are met:</w:t>
      </w:r>
    </w:p>
    <w:p w14:paraId="57A4440F" w14:textId="77777777" w:rsidR="007E7D35" w:rsidRPr="00F459CD" w:rsidRDefault="007E7D35" w:rsidP="007E7D35">
      <w:pPr>
        <w:pStyle w:val="B1"/>
        <w:ind w:left="852"/>
        <w:rPr>
          <w:b/>
          <w:bCs/>
        </w:rPr>
      </w:pPr>
      <w:r w:rsidRPr="00F459CD">
        <w:rPr>
          <w:b/>
          <w:bCs/>
          <w:lang w:eastAsia="zh-CN"/>
        </w:rPr>
        <w:t>-</w:t>
      </w:r>
      <w:r w:rsidRPr="00F459CD">
        <w:rPr>
          <w:b/>
          <w:bCs/>
          <w:lang w:eastAsia="zh-CN"/>
        </w:rPr>
        <w:tab/>
        <w:t xml:space="preserve">During the period from the last transmission of the RS resource used for the L1-RSRP measurement reporting </w:t>
      </w:r>
      <w:r w:rsidRPr="00F459CD">
        <w:rPr>
          <w:b/>
          <w:bCs/>
        </w:rPr>
        <w:t xml:space="preserve">for the target </w:t>
      </w:r>
      <w:r w:rsidRPr="00F459CD">
        <w:rPr>
          <w:rFonts w:eastAsia="Malgun Gothic" w:cs="v4.2.0"/>
          <w:b/>
          <w:bCs/>
          <w:lang w:eastAsia="zh-CN"/>
        </w:rPr>
        <w:t xml:space="preserve">downlink </w:t>
      </w:r>
      <w:r w:rsidRPr="00F459CD">
        <w:rPr>
          <w:b/>
          <w:bCs/>
        </w:rPr>
        <w:t xml:space="preserve">TCI state </w:t>
      </w:r>
      <w:r w:rsidRPr="00973ED3">
        <w:rPr>
          <w:b/>
          <w:bCs/>
          <w:i/>
          <w:iCs/>
        </w:rPr>
        <w:t>in the LTM cell switch command</w:t>
      </w:r>
      <w:r>
        <w:rPr>
          <w:b/>
          <w:bCs/>
        </w:rPr>
        <w:t xml:space="preserve"> </w:t>
      </w:r>
      <w:r w:rsidRPr="00F459CD">
        <w:rPr>
          <w:b/>
          <w:bCs/>
        </w:rPr>
        <w:t xml:space="preserve">to the </w:t>
      </w:r>
      <w:r w:rsidRPr="00F459CD">
        <w:rPr>
          <w:b/>
          <w:bCs/>
          <w:i/>
          <w:iCs/>
        </w:rPr>
        <w:t>completion of LTM cell switch</w:t>
      </w:r>
      <w:r w:rsidRPr="00F459CD">
        <w:rPr>
          <w:b/>
          <w:bCs/>
        </w:rPr>
        <w:t>, where the RS resource for L1-RSRP measurement</w:t>
      </w:r>
      <w:r w:rsidRPr="00F459CD">
        <w:rPr>
          <w:rFonts w:eastAsiaTheme="minorHAnsi"/>
          <w:b/>
        </w:rPr>
        <w:t xml:space="preserve"> </w:t>
      </w:r>
      <w:r w:rsidRPr="00F459CD">
        <w:rPr>
          <w:b/>
          <w:bCs/>
        </w:rPr>
        <w:t xml:space="preserve">is the RS in target </w:t>
      </w:r>
      <w:r w:rsidRPr="00F459CD">
        <w:rPr>
          <w:rFonts w:eastAsia="Malgun Gothic" w:cs="v4.2.0"/>
          <w:b/>
          <w:bCs/>
          <w:lang w:eastAsia="zh-CN"/>
        </w:rPr>
        <w:t xml:space="preserve">downlink </w:t>
      </w:r>
      <w:r w:rsidRPr="00F459CD">
        <w:rPr>
          <w:b/>
          <w:bCs/>
        </w:rPr>
        <w:t xml:space="preserve">TCI state or </w:t>
      </w:r>
      <w:proofErr w:type="spellStart"/>
      <w:r w:rsidRPr="00F459CD">
        <w:rPr>
          <w:b/>
          <w:bCs/>
        </w:rPr>
        <w:t>QCLed</w:t>
      </w:r>
      <w:proofErr w:type="spellEnd"/>
      <w:r w:rsidRPr="00F459CD">
        <w:rPr>
          <w:b/>
          <w:bCs/>
        </w:rPr>
        <w:t xml:space="preserve"> to the target </w:t>
      </w:r>
      <w:r w:rsidRPr="00F459CD">
        <w:rPr>
          <w:rFonts w:eastAsia="Malgun Gothic" w:cs="v4.2.0"/>
          <w:b/>
          <w:bCs/>
          <w:lang w:eastAsia="zh-CN"/>
        </w:rPr>
        <w:t xml:space="preserve">downlink </w:t>
      </w:r>
      <w:r w:rsidRPr="00F459CD">
        <w:rPr>
          <w:b/>
          <w:bCs/>
        </w:rPr>
        <w:t>TCI state</w:t>
      </w:r>
    </w:p>
    <w:p w14:paraId="53D3E723" w14:textId="77777777" w:rsidR="007E7D35" w:rsidRPr="00F459CD" w:rsidRDefault="007E7D35" w:rsidP="007E7D35">
      <w:pPr>
        <w:pStyle w:val="B2"/>
        <w:ind w:left="1135"/>
        <w:rPr>
          <w:b/>
          <w:bCs/>
          <w:sz w:val="20"/>
          <w:szCs w:val="20"/>
          <w:lang w:eastAsia="zh-CN"/>
        </w:rPr>
      </w:pPr>
      <w:r w:rsidRPr="00F459CD">
        <w:rPr>
          <w:b/>
          <w:bCs/>
          <w:sz w:val="20"/>
          <w:szCs w:val="20"/>
          <w:lang w:eastAsia="zh-CN"/>
        </w:rPr>
        <w:t>-</w:t>
      </w:r>
      <w:r w:rsidRPr="00F459CD">
        <w:rPr>
          <w:b/>
          <w:bCs/>
          <w:sz w:val="20"/>
          <w:szCs w:val="20"/>
          <w:lang w:eastAsia="zh-CN"/>
        </w:rPr>
        <w:tab/>
      </w:r>
      <w:r w:rsidRPr="00F459CD">
        <w:rPr>
          <w:b/>
          <w:bCs/>
          <w:i/>
          <w:iCs/>
          <w:sz w:val="20"/>
          <w:szCs w:val="20"/>
          <w:lang w:eastAsia="zh-CN"/>
        </w:rPr>
        <w:t>LTM cell switch command</w:t>
      </w:r>
      <w:r w:rsidRPr="00F459CD">
        <w:rPr>
          <w:b/>
          <w:bCs/>
          <w:sz w:val="20"/>
          <w:szCs w:val="20"/>
          <w:lang w:eastAsia="zh-CN"/>
        </w:rPr>
        <w:t xml:space="preserve"> is received within 1280 ms upon the last transmission of the RS resource for beam reporting or measurement</w:t>
      </w:r>
    </w:p>
    <w:p w14:paraId="035714F1" w14:textId="77777777" w:rsidR="007E7D35" w:rsidRPr="00F459CD" w:rsidRDefault="007E7D35" w:rsidP="007E7D35">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UE has sent at least 1 L1-RSRP report for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before </w:t>
      </w:r>
      <w:r w:rsidRPr="00F459CD">
        <w:rPr>
          <w:b/>
          <w:bCs/>
          <w:i/>
          <w:iCs/>
          <w:sz w:val="20"/>
          <w:szCs w:val="20"/>
          <w:lang w:eastAsia="zh-CN"/>
        </w:rPr>
        <w:t>the LTM cell switch command</w:t>
      </w:r>
    </w:p>
    <w:p w14:paraId="3ECB1241" w14:textId="77777777" w:rsidR="007E7D35" w:rsidRPr="00F459CD" w:rsidRDefault="007E7D35" w:rsidP="007E7D35">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The target</w:t>
      </w:r>
      <w:r w:rsidRPr="00F459CD">
        <w:rPr>
          <w:b/>
          <w:bCs/>
          <w:sz w:val="20"/>
          <w:szCs w:val="20"/>
        </w:rPr>
        <w:t xml:space="preserve"> </w:t>
      </w:r>
      <w:r w:rsidRPr="00F459CD">
        <w:rPr>
          <w:rFonts w:eastAsia="Malgun Gothic" w:cs="v4.2.0"/>
          <w:b/>
          <w:bCs/>
          <w:sz w:val="20"/>
          <w:szCs w:val="20"/>
          <w:lang w:eastAsia="zh-CN"/>
        </w:rPr>
        <w:t xml:space="preserve">downlink </w:t>
      </w:r>
      <w:r w:rsidRPr="00F459CD">
        <w:rPr>
          <w:b/>
          <w:bCs/>
          <w:sz w:val="20"/>
          <w:szCs w:val="20"/>
          <w:lang w:eastAsia="zh-CN"/>
        </w:rPr>
        <w:t xml:space="preserve">TCI state remains detectable </w:t>
      </w:r>
      <w:r w:rsidRPr="00F459CD">
        <w:rPr>
          <w:b/>
          <w:bCs/>
          <w:i/>
          <w:iCs/>
          <w:sz w:val="20"/>
          <w:szCs w:val="20"/>
          <w:lang w:eastAsia="zh-CN"/>
        </w:rPr>
        <w:t>until the LTM cell switch has been completed</w:t>
      </w:r>
    </w:p>
    <w:p w14:paraId="0F882401" w14:textId="77777777" w:rsidR="007E7D35" w:rsidRPr="00F459CD" w:rsidRDefault="007E7D35" w:rsidP="007E7D35">
      <w:pPr>
        <w:pStyle w:val="B2"/>
        <w:ind w:left="1135"/>
        <w:rPr>
          <w:b/>
          <w:bCs/>
          <w:i/>
          <w:iCs/>
          <w:sz w:val="20"/>
          <w:szCs w:val="20"/>
          <w:lang w:eastAsia="zh-CN"/>
        </w:rPr>
      </w:pPr>
      <w:r w:rsidRPr="00F459CD">
        <w:rPr>
          <w:b/>
          <w:bCs/>
          <w:sz w:val="20"/>
          <w:szCs w:val="20"/>
          <w:lang w:eastAsia="zh-CN"/>
        </w:rPr>
        <w:t>-</w:t>
      </w:r>
      <w:r w:rsidRPr="00F459CD">
        <w:rPr>
          <w:b/>
          <w:bCs/>
          <w:sz w:val="20"/>
          <w:szCs w:val="20"/>
          <w:lang w:eastAsia="zh-CN"/>
        </w:rPr>
        <w:tab/>
        <w:t xml:space="preserve">The SSB associated with the target </w:t>
      </w:r>
      <w:r w:rsidRPr="00F459CD">
        <w:rPr>
          <w:rFonts w:eastAsia="Malgun Gothic" w:cs="v4.2.0"/>
          <w:b/>
          <w:bCs/>
          <w:sz w:val="20"/>
          <w:szCs w:val="20"/>
          <w:lang w:eastAsia="zh-CN"/>
        </w:rPr>
        <w:t xml:space="preserve">downlink </w:t>
      </w:r>
      <w:r w:rsidRPr="00F459CD">
        <w:rPr>
          <w:b/>
          <w:bCs/>
          <w:sz w:val="20"/>
          <w:szCs w:val="20"/>
          <w:lang w:eastAsia="zh-CN"/>
        </w:rPr>
        <w:t xml:space="preserve">TCI state remain detectable </w:t>
      </w:r>
      <w:r w:rsidRPr="00F459CD">
        <w:rPr>
          <w:b/>
          <w:bCs/>
          <w:i/>
          <w:iCs/>
          <w:sz w:val="20"/>
          <w:szCs w:val="20"/>
          <w:lang w:eastAsia="zh-CN"/>
        </w:rPr>
        <w:t>until the LTM cell switch has been completed</w:t>
      </w:r>
    </w:p>
    <w:p w14:paraId="74D9EC6A" w14:textId="77777777" w:rsidR="007E7D35" w:rsidRPr="00F459CD" w:rsidRDefault="007E7D35" w:rsidP="007E7D35">
      <w:pPr>
        <w:pStyle w:val="B3"/>
        <w:ind w:left="1419"/>
        <w:rPr>
          <w:b/>
          <w:bCs/>
          <w:sz w:val="20"/>
          <w:szCs w:val="20"/>
          <w:lang w:eastAsia="zh-CN"/>
        </w:rPr>
      </w:pPr>
      <w:r w:rsidRPr="00F459CD">
        <w:rPr>
          <w:b/>
          <w:bCs/>
          <w:sz w:val="20"/>
          <w:szCs w:val="20"/>
          <w:lang w:eastAsia="zh-CN"/>
        </w:rPr>
        <w:t>-</w:t>
      </w:r>
      <w:r w:rsidRPr="00F459CD">
        <w:rPr>
          <w:b/>
          <w:bCs/>
          <w:sz w:val="20"/>
          <w:szCs w:val="20"/>
          <w:lang w:eastAsia="zh-CN"/>
        </w:rPr>
        <w:tab/>
        <w:t xml:space="preserve">SNR of the </w:t>
      </w:r>
      <w:r w:rsidRPr="00F459CD">
        <w:rPr>
          <w:rFonts w:eastAsia="Malgun Gothic" w:cs="v4.2.0"/>
          <w:b/>
          <w:bCs/>
          <w:sz w:val="20"/>
          <w:szCs w:val="20"/>
          <w:lang w:eastAsia="zh-CN"/>
        </w:rPr>
        <w:t xml:space="preserve">downlink </w:t>
      </w:r>
      <w:r w:rsidRPr="00F459CD">
        <w:rPr>
          <w:b/>
          <w:bCs/>
          <w:sz w:val="20"/>
          <w:szCs w:val="20"/>
          <w:lang w:eastAsia="zh-CN"/>
        </w:rPr>
        <w:t xml:space="preserve">TCI state </w:t>
      </w:r>
      <w:r w:rsidRPr="00F459CD">
        <w:rPr>
          <w:rFonts w:eastAsia="Calibri"/>
          <w:b/>
          <w:bCs/>
          <w:sz w:val="20"/>
          <w:szCs w:val="20"/>
        </w:rPr>
        <w:t>≥</w:t>
      </w:r>
      <w:r w:rsidRPr="00F459CD">
        <w:rPr>
          <w:b/>
          <w:bCs/>
          <w:sz w:val="20"/>
          <w:szCs w:val="20"/>
          <w:lang w:eastAsia="zh-CN"/>
        </w:rPr>
        <w:t xml:space="preserve"> -3dB</w:t>
      </w:r>
    </w:p>
    <w:p w14:paraId="674F853C" w14:textId="77777777" w:rsidR="007E7D35" w:rsidRDefault="007E7D35" w:rsidP="007E7D35">
      <w:pPr>
        <w:ind w:left="284"/>
        <w:rPr>
          <w:rFonts w:eastAsia="Malgun Gothic"/>
          <w:b/>
          <w:bCs/>
          <w:szCs w:val="20"/>
          <w:lang w:eastAsia="zh-CN"/>
        </w:rPr>
      </w:pPr>
      <w:r w:rsidRPr="00F459CD">
        <w:rPr>
          <w:rFonts w:eastAsia="Malgun Gothic"/>
          <w:b/>
          <w:bCs/>
          <w:szCs w:val="20"/>
          <w:lang w:eastAsia="zh-CN"/>
        </w:rPr>
        <w:t xml:space="preserve">Otherwise, the </w:t>
      </w:r>
      <w:r w:rsidRPr="00F459CD">
        <w:rPr>
          <w:rFonts w:eastAsia="Malgun Gothic" w:cs="v4.2.0"/>
          <w:b/>
          <w:bCs/>
          <w:szCs w:val="20"/>
          <w:lang w:eastAsia="zh-CN"/>
        </w:rPr>
        <w:t xml:space="preserve">downlink </w:t>
      </w:r>
      <w:r w:rsidRPr="00F459CD">
        <w:rPr>
          <w:rFonts w:eastAsia="Malgun Gothic"/>
          <w:b/>
          <w:bCs/>
          <w:szCs w:val="20"/>
          <w:lang w:eastAsia="zh-CN"/>
        </w:rPr>
        <w:t>TCI state is unknown.</w:t>
      </w:r>
    </w:p>
    <w:p w14:paraId="5DA42F8B" w14:textId="560E975C" w:rsidR="006C7C93" w:rsidRDefault="006C7C93">
      <w:pPr>
        <w:pStyle w:val="TOC5"/>
        <w:rPr>
          <w:rFonts w:asciiTheme="minorHAnsi" w:eastAsiaTheme="minorEastAsia" w:hAnsiTheme="minorHAnsi"/>
          <w:b w:val="0"/>
          <w:noProof/>
          <w:kern w:val="2"/>
          <w:sz w:val="22"/>
          <w14:ligatures w14:val="standardContextual"/>
        </w:rPr>
      </w:pPr>
      <w:hyperlink w:anchor="_Toc146741417" w:history="1">
        <w:r w:rsidRPr="009E61F9">
          <w:rPr>
            <w:rStyle w:val="Hyperlink"/>
            <w:noProof/>
            <w:lang w:val="en-GB" w:eastAsia="en-GB"/>
          </w:rPr>
          <w:t>Proposal 12: The definition for known uplink TCI state when TCI state activation happens as part of the LTM cell switch command is to be defined as:</w:t>
        </w:r>
      </w:hyperlink>
    </w:p>
    <w:p w14:paraId="36753B8F" w14:textId="3979E939" w:rsidR="007E7D35" w:rsidRPr="005C4FD7" w:rsidRDefault="00A4355E" w:rsidP="007E7D35">
      <w:pPr>
        <w:tabs>
          <w:tab w:val="left" w:pos="0"/>
        </w:tabs>
        <w:rPr>
          <w:rFonts w:eastAsia="Malgun Gothic" w:cs="v4.2.0"/>
          <w:b/>
          <w:bCs/>
          <w:lang w:eastAsia="zh-CN"/>
        </w:rPr>
      </w:pPr>
      <w:r w:rsidRPr="008C39F7">
        <w:fldChar w:fldCharType="end"/>
      </w:r>
      <w:bookmarkStart w:id="31" w:name="_Toc116995849"/>
      <w:r w:rsidR="007E7D35" w:rsidRPr="007E7D35">
        <w:rPr>
          <w:rFonts w:eastAsia="Malgun Gothic" w:cs="v4.2.0"/>
          <w:b/>
          <w:bCs/>
          <w:lang w:eastAsia="zh-CN"/>
        </w:rPr>
        <w:t xml:space="preserve"> </w:t>
      </w:r>
      <w:r w:rsidR="007E7D35" w:rsidRPr="005C4FD7">
        <w:rPr>
          <w:rFonts w:eastAsia="Malgun Gothic" w:cs="v4.2.0"/>
          <w:b/>
          <w:bCs/>
          <w:lang w:eastAsia="zh-CN"/>
        </w:rPr>
        <w:t xml:space="preserve">The </w:t>
      </w:r>
      <w:r w:rsidR="007E7D35" w:rsidRPr="00C67F0D">
        <w:rPr>
          <w:rFonts w:eastAsia="Malgun Gothic" w:cs="v4.2.0"/>
          <w:b/>
          <w:bCs/>
          <w:i/>
          <w:iCs/>
          <w:lang w:eastAsia="zh-CN"/>
        </w:rPr>
        <w:t>target</w:t>
      </w:r>
      <w:r w:rsidR="007E7D35" w:rsidRPr="005C4FD7">
        <w:rPr>
          <w:rFonts w:eastAsia="Malgun Gothic" w:cs="v4.2.0"/>
          <w:b/>
          <w:bCs/>
          <w:lang w:eastAsia="zh-CN"/>
        </w:rPr>
        <w:t xml:space="preserve"> uplink TCI state </w:t>
      </w:r>
      <w:r w:rsidR="007E7D35" w:rsidRPr="00C67F0D">
        <w:rPr>
          <w:rFonts w:eastAsia="Malgun Gothic" w:cs="v4.2.0"/>
          <w:b/>
          <w:bCs/>
          <w:i/>
          <w:iCs/>
          <w:lang w:eastAsia="zh-CN"/>
        </w:rPr>
        <w:t>in the LTM cell switch command</w:t>
      </w:r>
      <w:r w:rsidR="007E7D35" w:rsidRPr="005C4FD7">
        <w:rPr>
          <w:rFonts w:eastAsia="Malgun Gothic" w:cs="v4.2.0"/>
          <w:b/>
          <w:bCs/>
          <w:lang w:eastAsia="zh-CN"/>
        </w:rPr>
        <w:t xml:space="preserve"> is known if the following conditions are met:</w:t>
      </w:r>
    </w:p>
    <w:p w14:paraId="4A7AA4E1" w14:textId="77777777" w:rsidR="007E7D35" w:rsidRPr="005C4FD7" w:rsidRDefault="007E7D35" w:rsidP="007E7D35">
      <w:pPr>
        <w:pStyle w:val="B1"/>
        <w:rPr>
          <w:b/>
          <w:bCs/>
        </w:rPr>
      </w:pPr>
      <w:r w:rsidRPr="005C4FD7">
        <w:rPr>
          <w:b/>
          <w:bCs/>
        </w:rPr>
        <w:t>-</w:t>
      </w:r>
      <w:r w:rsidRPr="005C4FD7">
        <w:rPr>
          <w:b/>
          <w:bCs/>
        </w:rPr>
        <w:tab/>
        <w:t xml:space="preserve">During the period from the last transmission of the RS resource used for the L1-RSRP measurement reporting for the target </w:t>
      </w:r>
      <w:r w:rsidRPr="005C4FD7">
        <w:rPr>
          <w:rFonts w:eastAsia="Malgun Gothic" w:cs="v4.2.0"/>
          <w:b/>
          <w:bCs/>
          <w:lang w:eastAsia="zh-CN"/>
        </w:rPr>
        <w:t xml:space="preserve">uplink </w:t>
      </w:r>
      <w:r w:rsidRPr="005C4FD7">
        <w:rPr>
          <w:b/>
          <w:bCs/>
        </w:rPr>
        <w:t xml:space="preserve">TCI </w:t>
      </w:r>
      <w:r w:rsidRPr="00C67F0D">
        <w:rPr>
          <w:b/>
          <w:bCs/>
          <w:i/>
          <w:iCs/>
        </w:rPr>
        <w:t>state in the LTM cell switch command</w:t>
      </w:r>
      <w:r w:rsidRPr="005C4FD7">
        <w:rPr>
          <w:b/>
          <w:bCs/>
        </w:rPr>
        <w:t xml:space="preserve"> </w:t>
      </w:r>
      <w:r w:rsidRPr="00C67F0D">
        <w:rPr>
          <w:b/>
          <w:bCs/>
          <w:i/>
          <w:iCs/>
        </w:rPr>
        <w:t>to the completion of the LTM cell switch</w:t>
      </w:r>
      <w:r w:rsidRPr="005C4FD7">
        <w:rPr>
          <w:b/>
          <w:bCs/>
        </w:rPr>
        <w:t xml:space="preserve">, where the RS resource for L1-RSRP measurement is the RS in target </w:t>
      </w:r>
      <w:r w:rsidRPr="005C4FD7">
        <w:rPr>
          <w:rFonts w:eastAsia="Malgun Gothic" w:cs="v4.2.0"/>
          <w:b/>
          <w:bCs/>
          <w:lang w:eastAsia="zh-CN"/>
        </w:rPr>
        <w:t xml:space="preserve">uplink </w:t>
      </w:r>
      <w:r w:rsidRPr="005C4FD7">
        <w:rPr>
          <w:b/>
          <w:bCs/>
        </w:rPr>
        <w:t xml:space="preserve">TCI state or </w:t>
      </w:r>
      <w:proofErr w:type="spellStart"/>
      <w:r w:rsidRPr="005C4FD7">
        <w:rPr>
          <w:b/>
          <w:bCs/>
        </w:rPr>
        <w:t>QCLed</w:t>
      </w:r>
      <w:proofErr w:type="spellEnd"/>
      <w:r w:rsidRPr="005C4FD7">
        <w:rPr>
          <w:b/>
          <w:bCs/>
        </w:rPr>
        <w:t xml:space="preserve"> to the target </w:t>
      </w:r>
      <w:r w:rsidRPr="005C4FD7">
        <w:rPr>
          <w:rFonts w:eastAsia="Malgun Gothic" w:cs="v4.2.0"/>
          <w:b/>
          <w:bCs/>
          <w:lang w:eastAsia="zh-CN"/>
        </w:rPr>
        <w:t xml:space="preserve">uplink </w:t>
      </w:r>
      <w:r w:rsidRPr="005C4FD7">
        <w:rPr>
          <w:b/>
          <w:bCs/>
        </w:rPr>
        <w:t>TCI state</w:t>
      </w:r>
    </w:p>
    <w:p w14:paraId="5E1433F6" w14:textId="77777777" w:rsidR="007E7D35" w:rsidRPr="005C4FD7" w:rsidRDefault="007E7D35" w:rsidP="007E7D35">
      <w:pPr>
        <w:pStyle w:val="B2"/>
        <w:rPr>
          <w:b/>
          <w:bCs/>
          <w:lang w:eastAsia="zh-CN"/>
        </w:rPr>
      </w:pPr>
      <w:r w:rsidRPr="005C4FD7">
        <w:rPr>
          <w:b/>
          <w:bCs/>
          <w:lang w:eastAsia="zh-CN"/>
        </w:rPr>
        <w:t>-</w:t>
      </w:r>
      <w:r w:rsidRPr="005C4FD7">
        <w:rPr>
          <w:b/>
          <w:bCs/>
          <w:lang w:eastAsia="zh-CN"/>
        </w:rPr>
        <w:tab/>
      </w:r>
      <w:r w:rsidRPr="00FC65C2">
        <w:rPr>
          <w:rFonts w:eastAsia="Malgun Gothic" w:cs="v4.2.0"/>
          <w:b/>
          <w:bCs/>
          <w:i/>
          <w:iCs/>
          <w:lang w:eastAsia="zh-CN"/>
        </w:rPr>
        <w:t>LTM cell</w:t>
      </w:r>
      <w:r w:rsidRPr="00FC65C2">
        <w:rPr>
          <w:b/>
          <w:bCs/>
          <w:i/>
          <w:iCs/>
          <w:lang w:eastAsia="zh-CN"/>
        </w:rPr>
        <w:t xml:space="preserve"> switch command</w:t>
      </w:r>
      <w:r w:rsidRPr="005C4FD7">
        <w:rPr>
          <w:b/>
          <w:bCs/>
          <w:lang w:eastAsia="zh-CN"/>
        </w:rPr>
        <w:t xml:space="preserve"> is received within 1280 ms upon the last transmission of the RS resource for beam reporting or measurement</w:t>
      </w:r>
    </w:p>
    <w:p w14:paraId="481A579B" w14:textId="77777777" w:rsidR="007E7D35" w:rsidRPr="005C4FD7" w:rsidRDefault="007E7D35" w:rsidP="007E7D35">
      <w:pPr>
        <w:pStyle w:val="B2"/>
        <w:rPr>
          <w:b/>
          <w:bCs/>
          <w:lang w:eastAsia="zh-CN"/>
        </w:rPr>
      </w:pPr>
      <w:r w:rsidRPr="005C4FD7">
        <w:rPr>
          <w:b/>
          <w:bCs/>
          <w:lang w:eastAsia="zh-CN"/>
        </w:rPr>
        <w:t>-</w:t>
      </w:r>
      <w:r w:rsidRPr="005C4FD7">
        <w:rPr>
          <w:b/>
          <w:bCs/>
          <w:lang w:eastAsia="zh-CN"/>
        </w:rPr>
        <w:tab/>
        <w:t xml:space="preserve">The UE has sent at least 1 L1-RSRP report for the target </w:t>
      </w:r>
      <w:r w:rsidRPr="005C4FD7">
        <w:rPr>
          <w:rFonts w:eastAsia="Malgun Gothic" w:cs="v4.2.0"/>
          <w:b/>
          <w:bCs/>
          <w:lang w:eastAsia="zh-CN"/>
        </w:rPr>
        <w:t xml:space="preserve">uplink </w:t>
      </w:r>
      <w:r w:rsidRPr="005C4FD7">
        <w:rPr>
          <w:b/>
          <w:bCs/>
          <w:lang w:eastAsia="zh-CN"/>
        </w:rPr>
        <w:t xml:space="preserve">TCI state before the </w:t>
      </w:r>
      <w:r w:rsidRPr="00FC65C2">
        <w:rPr>
          <w:rFonts w:eastAsia="Malgun Gothic" w:cs="v4.2.0"/>
          <w:b/>
          <w:bCs/>
          <w:i/>
          <w:iCs/>
          <w:lang w:eastAsia="zh-CN"/>
        </w:rPr>
        <w:t>LTM cell</w:t>
      </w:r>
      <w:r w:rsidRPr="00FC65C2">
        <w:rPr>
          <w:b/>
          <w:bCs/>
          <w:i/>
          <w:iCs/>
          <w:lang w:eastAsia="zh-CN"/>
        </w:rPr>
        <w:t xml:space="preserve"> switch command</w:t>
      </w:r>
    </w:p>
    <w:p w14:paraId="359FBD16" w14:textId="77777777" w:rsidR="007E7D35" w:rsidRPr="005C4FD7" w:rsidRDefault="007E7D35" w:rsidP="007E7D35">
      <w:pPr>
        <w:pStyle w:val="B2"/>
        <w:rPr>
          <w:b/>
          <w:bCs/>
          <w:lang w:eastAsia="zh-CN"/>
        </w:rPr>
      </w:pPr>
      <w:r w:rsidRPr="005C4FD7">
        <w:rPr>
          <w:b/>
          <w:bCs/>
          <w:lang w:eastAsia="zh-CN"/>
        </w:rPr>
        <w:t>-</w:t>
      </w:r>
      <w:r w:rsidRPr="005C4FD7">
        <w:rPr>
          <w:b/>
          <w:bCs/>
          <w:lang w:eastAsia="zh-CN"/>
        </w:rPr>
        <w:tab/>
        <w:t xml:space="preserve">The RS configured in </w:t>
      </w:r>
      <w:r w:rsidRPr="005C4FD7">
        <w:rPr>
          <w:b/>
          <w:bCs/>
        </w:rPr>
        <w:t xml:space="preserve">target </w:t>
      </w:r>
      <w:r w:rsidRPr="005C4FD7">
        <w:rPr>
          <w:rFonts w:eastAsia="Malgun Gothic" w:cs="v4.2.0"/>
          <w:b/>
          <w:bCs/>
          <w:lang w:eastAsia="zh-CN"/>
        </w:rPr>
        <w:t xml:space="preserve">uplink </w:t>
      </w:r>
      <w:r w:rsidRPr="005C4FD7">
        <w:rPr>
          <w:b/>
          <w:bCs/>
          <w:lang w:eastAsia="zh-CN"/>
        </w:rPr>
        <w:t>TCI state remains detectable during the</w:t>
      </w:r>
      <w:r w:rsidRPr="005C4FD7">
        <w:rPr>
          <w:rFonts w:eastAsia="Malgun Gothic" w:cs="v4.2.0"/>
          <w:b/>
          <w:bCs/>
          <w:lang w:eastAsia="zh-CN"/>
        </w:rPr>
        <w:t xml:space="preserve"> </w:t>
      </w:r>
      <w:r w:rsidRPr="00FC65C2">
        <w:rPr>
          <w:rFonts w:eastAsia="Malgun Gothic" w:cs="v4.2.0"/>
          <w:b/>
          <w:bCs/>
          <w:i/>
          <w:iCs/>
          <w:lang w:eastAsia="zh-CN"/>
        </w:rPr>
        <w:t>LTM cell switch command</w:t>
      </w:r>
    </w:p>
    <w:p w14:paraId="4C25BE6C" w14:textId="77777777" w:rsidR="007E7D35" w:rsidRPr="005C4FD7" w:rsidRDefault="007E7D35" w:rsidP="007E7D35">
      <w:pPr>
        <w:pStyle w:val="B3"/>
        <w:rPr>
          <w:b/>
          <w:bCs/>
          <w:lang w:eastAsia="zh-CN"/>
        </w:rPr>
      </w:pPr>
      <w:r w:rsidRPr="005C4FD7">
        <w:rPr>
          <w:b/>
          <w:bCs/>
          <w:lang w:eastAsia="zh-CN"/>
        </w:rPr>
        <w:t>-</w:t>
      </w:r>
      <w:r w:rsidRPr="005C4FD7">
        <w:rPr>
          <w:b/>
          <w:bCs/>
          <w:lang w:eastAsia="zh-CN"/>
        </w:rPr>
        <w:tab/>
        <w:t xml:space="preserve">SNR of the RS configured in target uplink TCI state </w:t>
      </w:r>
      <w:r w:rsidRPr="005C4FD7">
        <w:rPr>
          <w:rFonts w:eastAsia="Calibri"/>
          <w:b/>
          <w:bCs/>
        </w:rPr>
        <w:t>≥</w:t>
      </w:r>
      <w:r w:rsidRPr="005C4FD7">
        <w:rPr>
          <w:b/>
          <w:bCs/>
          <w:lang w:eastAsia="zh-CN"/>
        </w:rPr>
        <w:t xml:space="preserve"> -3dB</w:t>
      </w:r>
    </w:p>
    <w:p w14:paraId="5F070F5F" w14:textId="77777777" w:rsidR="007E7D35" w:rsidRPr="005C4FD7" w:rsidRDefault="007E7D35" w:rsidP="007E7D35">
      <w:pPr>
        <w:pStyle w:val="B2"/>
        <w:rPr>
          <w:b/>
          <w:bCs/>
          <w:lang w:eastAsia="zh-CN"/>
        </w:rPr>
      </w:pPr>
      <w:r w:rsidRPr="005C4FD7">
        <w:rPr>
          <w:b/>
          <w:bCs/>
          <w:lang w:eastAsia="zh-CN"/>
        </w:rPr>
        <w:t>-</w:t>
      </w:r>
      <w:r w:rsidRPr="005C4FD7">
        <w:rPr>
          <w:b/>
          <w:bCs/>
          <w:lang w:eastAsia="zh-CN"/>
        </w:rPr>
        <w:tab/>
        <w:t xml:space="preserve">The </w:t>
      </w:r>
      <w:r w:rsidRPr="005C4FD7">
        <w:rPr>
          <w:b/>
          <w:bCs/>
        </w:rPr>
        <w:t xml:space="preserve">target </w:t>
      </w:r>
      <w:r w:rsidRPr="005C4FD7">
        <w:rPr>
          <w:rFonts w:eastAsia="Malgun Gothic" w:cs="v4.2.0"/>
          <w:b/>
          <w:bCs/>
          <w:lang w:eastAsia="zh-CN"/>
        </w:rPr>
        <w:t xml:space="preserve">uplink </w:t>
      </w:r>
      <w:r w:rsidRPr="005C4FD7">
        <w:rPr>
          <w:b/>
          <w:bCs/>
          <w:lang w:eastAsia="zh-CN"/>
        </w:rPr>
        <w:t xml:space="preserve">TCI state remains detectable </w:t>
      </w:r>
      <w:r w:rsidRPr="0073169B">
        <w:rPr>
          <w:b/>
          <w:bCs/>
          <w:i/>
          <w:iCs/>
          <w:lang w:eastAsia="zh-CN"/>
        </w:rPr>
        <w:t>until the LTM cell switch has been completed</w:t>
      </w:r>
    </w:p>
    <w:p w14:paraId="2CE59D0F" w14:textId="77777777" w:rsidR="007E7D35" w:rsidRPr="0073169B" w:rsidRDefault="007E7D35" w:rsidP="007E7D35">
      <w:pPr>
        <w:pStyle w:val="B2"/>
        <w:rPr>
          <w:b/>
          <w:bCs/>
          <w:i/>
          <w:iCs/>
          <w:lang w:eastAsia="zh-CN"/>
        </w:rPr>
      </w:pPr>
      <w:r w:rsidRPr="005C4FD7">
        <w:rPr>
          <w:b/>
          <w:bCs/>
          <w:lang w:eastAsia="zh-CN"/>
        </w:rPr>
        <w:t>-</w:t>
      </w:r>
      <w:r w:rsidRPr="005C4FD7">
        <w:rPr>
          <w:b/>
          <w:bCs/>
          <w:lang w:eastAsia="zh-CN"/>
        </w:rPr>
        <w:tab/>
        <w:t xml:space="preserve">The SSB associated with the </w:t>
      </w:r>
      <w:r w:rsidRPr="005C4FD7">
        <w:rPr>
          <w:rFonts w:eastAsia="Malgun Gothic" w:cs="v4.2.0"/>
          <w:b/>
          <w:bCs/>
          <w:lang w:eastAsia="zh-CN"/>
        </w:rPr>
        <w:t xml:space="preserve">uplink </w:t>
      </w:r>
      <w:r w:rsidRPr="005C4FD7">
        <w:rPr>
          <w:b/>
          <w:bCs/>
          <w:lang w:eastAsia="zh-CN"/>
        </w:rPr>
        <w:t xml:space="preserve">TCI state remain detectable </w:t>
      </w:r>
      <w:r w:rsidRPr="0073169B">
        <w:rPr>
          <w:b/>
          <w:bCs/>
          <w:i/>
          <w:iCs/>
          <w:lang w:eastAsia="zh-CN"/>
        </w:rPr>
        <w:t>until the LTM cell switch has been completed</w:t>
      </w:r>
    </w:p>
    <w:p w14:paraId="7FC7115A" w14:textId="77777777" w:rsidR="007E7D35" w:rsidRPr="005C4FD7" w:rsidRDefault="007E7D35" w:rsidP="007E7D35">
      <w:pPr>
        <w:pStyle w:val="B3"/>
        <w:rPr>
          <w:b/>
          <w:bCs/>
          <w:lang w:eastAsia="zh-CN"/>
        </w:rPr>
      </w:pPr>
      <w:r w:rsidRPr="005C4FD7">
        <w:rPr>
          <w:b/>
          <w:bCs/>
          <w:lang w:eastAsia="zh-CN"/>
        </w:rPr>
        <w:t>-</w:t>
      </w:r>
      <w:r w:rsidRPr="005C4FD7">
        <w:rPr>
          <w:b/>
          <w:bCs/>
          <w:lang w:eastAsia="zh-CN"/>
        </w:rPr>
        <w:tab/>
        <w:t xml:space="preserve">SNR of the </w:t>
      </w:r>
      <w:r w:rsidRPr="005C4FD7">
        <w:rPr>
          <w:rFonts w:eastAsia="Malgun Gothic" w:cs="v4.2.0"/>
          <w:b/>
          <w:bCs/>
          <w:lang w:eastAsia="zh-CN"/>
        </w:rPr>
        <w:t xml:space="preserve">uplink </w:t>
      </w:r>
      <w:r w:rsidRPr="005C4FD7">
        <w:rPr>
          <w:b/>
          <w:bCs/>
          <w:lang w:eastAsia="zh-CN"/>
        </w:rPr>
        <w:t xml:space="preserve">TCI state </w:t>
      </w:r>
      <w:r w:rsidRPr="005C4FD7">
        <w:rPr>
          <w:rFonts w:eastAsia="Calibri"/>
          <w:b/>
          <w:bCs/>
        </w:rPr>
        <w:t>≥</w:t>
      </w:r>
      <w:r w:rsidRPr="005C4FD7">
        <w:rPr>
          <w:b/>
          <w:bCs/>
          <w:lang w:eastAsia="zh-CN"/>
        </w:rPr>
        <w:t xml:space="preserve"> -3dB</w:t>
      </w:r>
    </w:p>
    <w:p w14:paraId="12F19FC9" w14:textId="77777777" w:rsidR="007E7D35" w:rsidRPr="005C4FD7" w:rsidRDefault="007E7D35" w:rsidP="007E7D35">
      <w:pPr>
        <w:rPr>
          <w:rFonts w:eastAsia="Malgun Gothic"/>
          <w:b/>
          <w:bCs/>
          <w:lang w:eastAsia="zh-CN"/>
        </w:rPr>
      </w:pPr>
      <w:r w:rsidRPr="005C4FD7">
        <w:rPr>
          <w:rFonts w:eastAsia="Malgun Gothic"/>
          <w:b/>
          <w:bCs/>
          <w:lang w:eastAsia="zh-CN"/>
        </w:rPr>
        <w:t xml:space="preserve">Otherwise, the </w:t>
      </w:r>
      <w:r w:rsidRPr="005C4FD7">
        <w:rPr>
          <w:rFonts w:eastAsia="Malgun Gothic" w:cs="v4.2.0"/>
          <w:b/>
          <w:bCs/>
          <w:lang w:eastAsia="zh-CN"/>
        </w:rPr>
        <w:t xml:space="preserve">uplink </w:t>
      </w:r>
      <w:r w:rsidRPr="005C4FD7">
        <w:rPr>
          <w:rFonts w:eastAsia="Malgun Gothic"/>
          <w:b/>
          <w:bCs/>
          <w:lang w:eastAsia="zh-CN"/>
        </w:rPr>
        <w:t>TCI state is unknown.</w:t>
      </w:r>
    </w:p>
    <w:p w14:paraId="4095D0A3" w14:textId="5A8B9FAF" w:rsidR="008C39F7" w:rsidRPr="008C39F7" w:rsidRDefault="008C39F7" w:rsidP="008C39F7"/>
    <w:bookmarkEnd w:id="31"/>
    <w:p w14:paraId="722B2E48" w14:textId="77777777" w:rsidR="00B337C0" w:rsidRPr="00E6302E" w:rsidRDefault="00B337C0" w:rsidP="00B337C0">
      <w:pPr>
        <w:pStyle w:val="RAN4H1"/>
        <w:numPr>
          <w:ilvl w:val="0"/>
          <w:numId w:val="0"/>
        </w:numPr>
        <w:ind w:left="360" w:hanging="360"/>
      </w:pPr>
      <w:r w:rsidRPr="00E6302E">
        <w:lastRenderedPageBreak/>
        <w:t>References</w:t>
      </w:r>
    </w:p>
    <w:p w14:paraId="7D9B78A3" w14:textId="395280A8" w:rsidR="00B337C0" w:rsidRPr="00E6302E" w:rsidRDefault="006F6B53" w:rsidP="00CC3077">
      <w:pPr>
        <w:pStyle w:val="ListParagraph"/>
        <w:numPr>
          <w:ilvl w:val="0"/>
          <w:numId w:val="5"/>
        </w:numPr>
        <w:spacing w:after="0" w:line="240" w:lineRule="auto"/>
        <w:ind w:right="-22"/>
        <w:jc w:val="left"/>
      </w:pPr>
      <w:bookmarkStart w:id="32" w:name="_Ref114500673"/>
      <w:bookmarkEnd w:id="32"/>
      <w:r w:rsidRPr="00E6302E">
        <w:t>R4-2310160, WF on NR mobility enhancements (part 1), RAN4#107</w:t>
      </w:r>
    </w:p>
    <w:p w14:paraId="2D39A6EE" w14:textId="36FF7338" w:rsidR="000040DC" w:rsidRPr="00E6302E" w:rsidRDefault="00E6302E" w:rsidP="00055B96">
      <w:pPr>
        <w:pStyle w:val="ListParagraph"/>
        <w:numPr>
          <w:ilvl w:val="0"/>
          <w:numId w:val="5"/>
        </w:numPr>
        <w:spacing w:after="0" w:line="240" w:lineRule="auto"/>
        <w:ind w:right="-22"/>
        <w:jc w:val="left"/>
      </w:pPr>
      <w:r w:rsidRPr="00E6302E">
        <w:t>R4-2314453, WF on NR mobility enhancements (part 1), RAN4#108</w:t>
      </w:r>
    </w:p>
    <w:p w14:paraId="7F351DC1"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4C69" w14:textId="77777777" w:rsidR="008E07D9" w:rsidRDefault="008E07D9" w:rsidP="00001C9B">
      <w:pPr>
        <w:spacing w:after="0" w:line="240" w:lineRule="auto"/>
      </w:pPr>
      <w:r>
        <w:separator/>
      </w:r>
    </w:p>
  </w:endnote>
  <w:endnote w:type="continuationSeparator" w:id="0">
    <w:p w14:paraId="5D7E9F5F" w14:textId="77777777" w:rsidR="008E07D9" w:rsidRDefault="008E07D9" w:rsidP="00001C9B">
      <w:pPr>
        <w:spacing w:after="0" w:line="240" w:lineRule="auto"/>
      </w:pPr>
      <w:r>
        <w:continuationSeparator/>
      </w:r>
    </w:p>
  </w:endnote>
  <w:endnote w:type="continuationNotice" w:id="1">
    <w:p w14:paraId="019AF9FD" w14:textId="77777777" w:rsidR="008E07D9" w:rsidRDefault="008E07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F87F2" w14:textId="77777777" w:rsidR="008E07D9" w:rsidRDefault="008E07D9" w:rsidP="00001C9B">
      <w:pPr>
        <w:spacing w:after="0" w:line="240" w:lineRule="auto"/>
      </w:pPr>
      <w:r>
        <w:separator/>
      </w:r>
    </w:p>
  </w:footnote>
  <w:footnote w:type="continuationSeparator" w:id="0">
    <w:p w14:paraId="67F2E23C" w14:textId="77777777" w:rsidR="008E07D9" w:rsidRDefault="008E07D9" w:rsidP="00001C9B">
      <w:pPr>
        <w:spacing w:after="0" w:line="240" w:lineRule="auto"/>
      </w:pPr>
      <w:r>
        <w:continuationSeparator/>
      </w:r>
    </w:p>
  </w:footnote>
  <w:footnote w:type="continuationNotice" w:id="1">
    <w:p w14:paraId="4023A281" w14:textId="77777777" w:rsidR="008E07D9" w:rsidRDefault="008E07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51A"/>
    <w:multiLevelType w:val="hybridMultilevel"/>
    <w:tmpl w:val="9386E5E0"/>
    <w:lvl w:ilvl="0" w:tplc="547C728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84A68"/>
    <w:multiLevelType w:val="hybridMultilevel"/>
    <w:tmpl w:val="AFF00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90AFC"/>
    <w:multiLevelType w:val="multilevel"/>
    <w:tmpl w:val="119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E1F22"/>
    <w:multiLevelType w:val="multilevel"/>
    <w:tmpl w:val="34A4C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734E8"/>
    <w:multiLevelType w:val="multilevel"/>
    <w:tmpl w:val="CC38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7334B"/>
    <w:multiLevelType w:val="multilevel"/>
    <w:tmpl w:val="0CA8C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B20FE0"/>
    <w:multiLevelType w:val="hybridMultilevel"/>
    <w:tmpl w:val="3E467A12"/>
    <w:lvl w:ilvl="0" w:tplc="5CACD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C65BB"/>
    <w:multiLevelType w:val="hybridMultilevel"/>
    <w:tmpl w:val="83B8B20E"/>
    <w:lvl w:ilvl="0" w:tplc="B5E00B7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D212FD"/>
    <w:multiLevelType w:val="multilevel"/>
    <w:tmpl w:val="3DE2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5B73A2"/>
    <w:multiLevelType w:val="multilevel"/>
    <w:tmpl w:val="98EC0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520122"/>
    <w:multiLevelType w:val="multilevel"/>
    <w:tmpl w:val="2366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FB7A50"/>
    <w:multiLevelType w:val="hybridMultilevel"/>
    <w:tmpl w:val="4240E3F4"/>
    <w:lvl w:ilvl="0" w:tplc="08F4F06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B51536"/>
    <w:multiLevelType w:val="multilevel"/>
    <w:tmpl w:val="B852C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F0E07"/>
    <w:multiLevelType w:val="hybridMultilevel"/>
    <w:tmpl w:val="54CEF582"/>
    <w:lvl w:ilvl="0" w:tplc="822075A2">
      <w:start w:val="1"/>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9" w15:restartNumberingAfterBreak="0">
    <w:nsid w:val="567F1DA2"/>
    <w:multiLevelType w:val="multilevel"/>
    <w:tmpl w:val="2B28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0326E"/>
    <w:multiLevelType w:val="hybridMultilevel"/>
    <w:tmpl w:val="D23E3F04"/>
    <w:lvl w:ilvl="0" w:tplc="C8C0178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591F20"/>
    <w:multiLevelType w:val="multilevel"/>
    <w:tmpl w:val="9AD8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B2440A"/>
    <w:multiLevelType w:val="multilevel"/>
    <w:tmpl w:val="D9AC2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FC197D"/>
    <w:multiLevelType w:val="multilevel"/>
    <w:tmpl w:val="2C66D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7413A8"/>
    <w:multiLevelType w:val="multilevel"/>
    <w:tmpl w:val="AC92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404124"/>
    <w:multiLevelType w:val="hybridMultilevel"/>
    <w:tmpl w:val="BD366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15F61"/>
    <w:multiLevelType w:val="hybridMultilevel"/>
    <w:tmpl w:val="B8DC4C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FD34A83"/>
    <w:multiLevelType w:val="multilevel"/>
    <w:tmpl w:val="A1D8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475704"/>
    <w:multiLevelType w:val="multilevel"/>
    <w:tmpl w:val="0AB6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B02CE3"/>
    <w:multiLevelType w:val="multilevel"/>
    <w:tmpl w:val="7474D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B72FCE"/>
    <w:multiLevelType w:val="multilevel"/>
    <w:tmpl w:val="7406A2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6"/>
  </w:num>
  <w:num w:numId="5" w16cid:durableId="1659071369">
    <w:abstractNumId w:val="21"/>
  </w:num>
  <w:num w:numId="6" w16cid:durableId="143009612">
    <w:abstractNumId w:val="1"/>
  </w:num>
  <w:num w:numId="7" w16cid:durableId="1270044137">
    <w:abstractNumId w:val="15"/>
  </w:num>
  <w:num w:numId="8" w16cid:durableId="248004844">
    <w:abstractNumId w:val="33"/>
  </w:num>
  <w:num w:numId="9" w16cid:durableId="1434012751">
    <w:abstractNumId w:val="13"/>
  </w:num>
  <w:num w:numId="10" w16cid:durableId="1777140176">
    <w:abstractNumId w:val="18"/>
  </w:num>
  <w:num w:numId="11" w16cid:durableId="1124270697">
    <w:abstractNumId w:val="28"/>
  </w:num>
  <w:num w:numId="12" w16cid:durableId="1928733497">
    <w:abstractNumId w:val="34"/>
  </w:num>
  <w:num w:numId="13" w16cid:durableId="76904607">
    <w:abstractNumId w:val="6"/>
  </w:num>
  <w:num w:numId="14" w16cid:durableId="165287457">
    <w:abstractNumId w:val="0"/>
  </w:num>
  <w:num w:numId="15" w16cid:durableId="449322856">
    <w:abstractNumId w:val="7"/>
  </w:num>
  <w:num w:numId="16" w16cid:durableId="2009211944">
    <w:abstractNumId w:val="5"/>
  </w:num>
  <w:num w:numId="17" w16cid:durableId="1559323755">
    <w:abstractNumId w:val="10"/>
  </w:num>
  <w:num w:numId="18" w16cid:durableId="2138602343">
    <w:abstractNumId w:val="25"/>
  </w:num>
  <w:num w:numId="19" w16cid:durableId="1974094471">
    <w:abstractNumId w:val="19"/>
  </w:num>
  <w:num w:numId="20" w16cid:durableId="101268043">
    <w:abstractNumId w:val="29"/>
  </w:num>
  <w:num w:numId="21" w16cid:durableId="481972489">
    <w:abstractNumId w:val="31"/>
  </w:num>
  <w:num w:numId="22" w16cid:durableId="111094448">
    <w:abstractNumId w:val="2"/>
  </w:num>
  <w:num w:numId="23" w16cid:durableId="769545573">
    <w:abstractNumId w:val="8"/>
  </w:num>
  <w:num w:numId="24" w16cid:durableId="1863085137">
    <w:abstractNumId w:val="30"/>
  </w:num>
  <w:num w:numId="25" w16cid:durableId="2140369422">
    <w:abstractNumId w:val="32"/>
  </w:num>
  <w:num w:numId="26" w16cid:durableId="1745764548">
    <w:abstractNumId w:val="3"/>
  </w:num>
  <w:num w:numId="27" w16cid:durableId="500237161">
    <w:abstractNumId w:val="23"/>
  </w:num>
  <w:num w:numId="28" w16cid:durableId="1300921635">
    <w:abstractNumId w:val="22"/>
  </w:num>
  <w:num w:numId="29" w16cid:durableId="1884710980">
    <w:abstractNumId w:val="12"/>
  </w:num>
  <w:num w:numId="30" w16cid:durableId="1511024851">
    <w:abstractNumId w:val="4"/>
  </w:num>
  <w:num w:numId="31" w16cid:durableId="1468813675">
    <w:abstractNumId w:val="24"/>
  </w:num>
  <w:num w:numId="32" w16cid:durableId="818612199">
    <w:abstractNumId w:val="11"/>
  </w:num>
  <w:num w:numId="33" w16cid:durableId="1249776766">
    <w:abstractNumId w:val="27"/>
  </w:num>
  <w:num w:numId="34" w16cid:durableId="1460418118">
    <w:abstractNumId w:val="20"/>
  </w:num>
  <w:num w:numId="35" w16cid:durableId="1785228572">
    <w:abstractNumId w:val="26"/>
  </w:num>
  <w:num w:numId="36" w16cid:durableId="960771579">
    <w:abstractNumId w:val="9"/>
  </w:num>
  <w:num w:numId="37" w16cid:durableId="115121348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20CC"/>
    <w:rsid w:val="00001C9B"/>
    <w:rsid w:val="00002595"/>
    <w:rsid w:val="00002E08"/>
    <w:rsid w:val="000040DC"/>
    <w:rsid w:val="000056CB"/>
    <w:rsid w:val="00011784"/>
    <w:rsid w:val="0001183E"/>
    <w:rsid w:val="000127BB"/>
    <w:rsid w:val="000151EF"/>
    <w:rsid w:val="000211EF"/>
    <w:rsid w:val="000239F5"/>
    <w:rsid w:val="00027646"/>
    <w:rsid w:val="0003155E"/>
    <w:rsid w:val="00037DC7"/>
    <w:rsid w:val="00040E48"/>
    <w:rsid w:val="000456B3"/>
    <w:rsid w:val="000475D0"/>
    <w:rsid w:val="00047C06"/>
    <w:rsid w:val="000559A9"/>
    <w:rsid w:val="00057616"/>
    <w:rsid w:val="00061098"/>
    <w:rsid w:val="00061EF9"/>
    <w:rsid w:val="00065BFE"/>
    <w:rsid w:val="00075049"/>
    <w:rsid w:val="00076523"/>
    <w:rsid w:val="0008612A"/>
    <w:rsid w:val="000879B7"/>
    <w:rsid w:val="00090E18"/>
    <w:rsid w:val="000951F1"/>
    <w:rsid w:val="00097228"/>
    <w:rsid w:val="000979D5"/>
    <w:rsid w:val="000A053B"/>
    <w:rsid w:val="000A10BC"/>
    <w:rsid w:val="000A20D9"/>
    <w:rsid w:val="000A2244"/>
    <w:rsid w:val="000A32C7"/>
    <w:rsid w:val="000A6BAF"/>
    <w:rsid w:val="000A7149"/>
    <w:rsid w:val="000B0056"/>
    <w:rsid w:val="000B1D19"/>
    <w:rsid w:val="000B20D7"/>
    <w:rsid w:val="000B2F0D"/>
    <w:rsid w:val="000B34AD"/>
    <w:rsid w:val="000B42F6"/>
    <w:rsid w:val="000C132A"/>
    <w:rsid w:val="000C3C7B"/>
    <w:rsid w:val="000C43D7"/>
    <w:rsid w:val="000C45C3"/>
    <w:rsid w:val="000C655A"/>
    <w:rsid w:val="000D0D37"/>
    <w:rsid w:val="000D0F93"/>
    <w:rsid w:val="000D12DA"/>
    <w:rsid w:val="000D145F"/>
    <w:rsid w:val="000D2CEB"/>
    <w:rsid w:val="000D448A"/>
    <w:rsid w:val="000D548B"/>
    <w:rsid w:val="000D6D9D"/>
    <w:rsid w:val="000D7AE2"/>
    <w:rsid w:val="000E0C62"/>
    <w:rsid w:val="000E2B6D"/>
    <w:rsid w:val="000E5831"/>
    <w:rsid w:val="000F4EA8"/>
    <w:rsid w:val="0010065E"/>
    <w:rsid w:val="00102C12"/>
    <w:rsid w:val="00106416"/>
    <w:rsid w:val="00110481"/>
    <w:rsid w:val="00111935"/>
    <w:rsid w:val="00111E84"/>
    <w:rsid w:val="00112599"/>
    <w:rsid w:val="001127C9"/>
    <w:rsid w:val="00115B88"/>
    <w:rsid w:val="00116D19"/>
    <w:rsid w:val="0012023F"/>
    <w:rsid w:val="001254F5"/>
    <w:rsid w:val="00126343"/>
    <w:rsid w:val="00132F6A"/>
    <w:rsid w:val="00133913"/>
    <w:rsid w:val="00133F93"/>
    <w:rsid w:val="001400F1"/>
    <w:rsid w:val="00140221"/>
    <w:rsid w:val="001470D4"/>
    <w:rsid w:val="0015258A"/>
    <w:rsid w:val="00157874"/>
    <w:rsid w:val="001642FC"/>
    <w:rsid w:val="0016496B"/>
    <w:rsid w:val="001716CF"/>
    <w:rsid w:val="00173F2D"/>
    <w:rsid w:val="001743E2"/>
    <w:rsid w:val="001745F8"/>
    <w:rsid w:val="00175BC3"/>
    <w:rsid w:val="0017607D"/>
    <w:rsid w:val="001800DC"/>
    <w:rsid w:val="001804AB"/>
    <w:rsid w:val="0018073C"/>
    <w:rsid w:val="00180B5F"/>
    <w:rsid w:val="001838CF"/>
    <w:rsid w:val="0018563C"/>
    <w:rsid w:val="001868EE"/>
    <w:rsid w:val="00187B20"/>
    <w:rsid w:val="00193416"/>
    <w:rsid w:val="001945EA"/>
    <w:rsid w:val="00197E2D"/>
    <w:rsid w:val="001A1E5B"/>
    <w:rsid w:val="001A3BA4"/>
    <w:rsid w:val="001A4A43"/>
    <w:rsid w:val="001A6731"/>
    <w:rsid w:val="001A6D1F"/>
    <w:rsid w:val="001B011D"/>
    <w:rsid w:val="001B09D4"/>
    <w:rsid w:val="001B44DF"/>
    <w:rsid w:val="001B6F44"/>
    <w:rsid w:val="001C09AD"/>
    <w:rsid w:val="001C0E30"/>
    <w:rsid w:val="001C0F20"/>
    <w:rsid w:val="001C73C3"/>
    <w:rsid w:val="001D019A"/>
    <w:rsid w:val="001D0C3D"/>
    <w:rsid w:val="001D3CC8"/>
    <w:rsid w:val="001D7B40"/>
    <w:rsid w:val="001D7D8E"/>
    <w:rsid w:val="001E13B9"/>
    <w:rsid w:val="001E210F"/>
    <w:rsid w:val="001E30F6"/>
    <w:rsid w:val="001E6B9D"/>
    <w:rsid w:val="001F16D8"/>
    <w:rsid w:val="001F2644"/>
    <w:rsid w:val="001F2EF0"/>
    <w:rsid w:val="001F36B4"/>
    <w:rsid w:val="001F71FB"/>
    <w:rsid w:val="001F7B09"/>
    <w:rsid w:val="002002A0"/>
    <w:rsid w:val="00217EA8"/>
    <w:rsid w:val="00217EE5"/>
    <w:rsid w:val="00221A9B"/>
    <w:rsid w:val="002237F6"/>
    <w:rsid w:val="0022521D"/>
    <w:rsid w:val="0022688C"/>
    <w:rsid w:val="00226E07"/>
    <w:rsid w:val="002324FA"/>
    <w:rsid w:val="00233A7C"/>
    <w:rsid w:val="00235F5C"/>
    <w:rsid w:val="0024264F"/>
    <w:rsid w:val="002430AB"/>
    <w:rsid w:val="00243EDB"/>
    <w:rsid w:val="00244641"/>
    <w:rsid w:val="002452FF"/>
    <w:rsid w:val="00250989"/>
    <w:rsid w:val="00252881"/>
    <w:rsid w:val="002541B4"/>
    <w:rsid w:val="00257FA3"/>
    <w:rsid w:val="00262441"/>
    <w:rsid w:val="00262602"/>
    <w:rsid w:val="002629CB"/>
    <w:rsid w:val="00262A22"/>
    <w:rsid w:val="00263F95"/>
    <w:rsid w:val="00264B5D"/>
    <w:rsid w:val="002650B1"/>
    <w:rsid w:val="00271591"/>
    <w:rsid w:val="0027675C"/>
    <w:rsid w:val="00277B56"/>
    <w:rsid w:val="00277D7D"/>
    <w:rsid w:val="00282B61"/>
    <w:rsid w:val="002842BB"/>
    <w:rsid w:val="0028629D"/>
    <w:rsid w:val="002933C7"/>
    <w:rsid w:val="002951CB"/>
    <w:rsid w:val="00296DE3"/>
    <w:rsid w:val="002A19F5"/>
    <w:rsid w:val="002A52AD"/>
    <w:rsid w:val="002A648D"/>
    <w:rsid w:val="002A6B70"/>
    <w:rsid w:val="002A7030"/>
    <w:rsid w:val="002B1C5D"/>
    <w:rsid w:val="002B384E"/>
    <w:rsid w:val="002B4922"/>
    <w:rsid w:val="002B630E"/>
    <w:rsid w:val="002B7409"/>
    <w:rsid w:val="002C0BC6"/>
    <w:rsid w:val="002C22C3"/>
    <w:rsid w:val="002C2D00"/>
    <w:rsid w:val="002C2D19"/>
    <w:rsid w:val="002C4A24"/>
    <w:rsid w:val="002C744F"/>
    <w:rsid w:val="002C778E"/>
    <w:rsid w:val="002D0FA8"/>
    <w:rsid w:val="002D10FA"/>
    <w:rsid w:val="002D4C55"/>
    <w:rsid w:val="002E0159"/>
    <w:rsid w:val="002E16D5"/>
    <w:rsid w:val="002E1B2A"/>
    <w:rsid w:val="002E6DED"/>
    <w:rsid w:val="002F2A65"/>
    <w:rsid w:val="00300956"/>
    <w:rsid w:val="00302B96"/>
    <w:rsid w:val="00304AD1"/>
    <w:rsid w:val="003056DC"/>
    <w:rsid w:val="00306350"/>
    <w:rsid w:val="00306B52"/>
    <w:rsid w:val="00307B78"/>
    <w:rsid w:val="00307DBE"/>
    <w:rsid w:val="003113F8"/>
    <w:rsid w:val="003156E5"/>
    <w:rsid w:val="00315E6D"/>
    <w:rsid w:val="00317187"/>
    <w:rsid w:val="00323BD3"/>
    <w:rsid w:val="0032499A"/>
    <w:rsid w:val="003251F1"/>
    <w:rsid w:val="00325550"/>
    <w:rsid w:val="00326F9D"/>
    <w:rsid w:val="00327FAA"/>
    <w:rsid w:val="003312DD"/>
    <w:rsid w:val="003313F7"/>
    <w:rsid w:val="003341F7"/>
    <w:rsid w:val="00334503"/>
    <w:rsid w:val="00335593"/>
    <w:rsid w:val="0034042E"/>
    <w:rsid w:val="0034286E"/>
    <w:rsid w:val="00345BA6"/>
    <w:rsid w:val="00346FAC"/>
    <w:rsid w:val="00347FEC"/>
    <w:rsid w:val="00350300"/>
    <w:rsid w:val="003532BE"/>
    <w:rsid w:val="00355137"/>
    <w:rsid w:val="00356F45"/>
    <w:rsid w:val="003635FE"/>
    <w:rsid w:val="00363961"/>
    <w:rsid w:val="003639D3"/>
    <w:rsid w:val="00364CB1"/>
    <w:rsid w:val="00366B74"/>
    <w:rsid w:val="00367F07"/>
    <w:rsid w:val="00371D40"/>
    <w:rsid w:val="00372C19"/>
    <w:rsid w:val="00381CF1"/>
    <w:rsid w:val="003823AE"/>
    <w:rsid w:val="00384FA1"/>
    <w:rsid w:val="00390C0D"/>
    <w:rsid w:val="00395DCB"/>
    <w:rsid w:val="003A10EA"/>
    <w:rsid w:val="003A1DF1"/>
    <w:rsid w:val="003A2788"/>
    <w:rsid w:val="003A4CD1"/>
    <w:rsid w:val="003A710A"/>
    <w:rsid w:val="003A77CA"/>
    <w:rsid w:val="003B4023"/>
    <w:rsid w:val="003B659E"/>
    <w:rsid w:val="003C0246"/>
    <w:rsid w:val="003C275E"/>
    <w:rsid w:val="003C4FDE"/>
    <w:rsid w:val="003C6C9A"/>
    <w:rsid w:val="003D3B6A"/>
    <w:rsid w:val="003D55AA"/>
    <w:rsid w:val="003D571C"/>
    <w:rsid w:val="003E3236"/>
    <w:rsid w:val="003E3711"/>
    <w:rsid w:val="003E51DB"/>
    <w:rsid w:val="003E58DF"/>
    <w:rsid w:val="003F0A5C"/>
    <w:rsid w:val="003F1EA5"/>
    <w:rsid w:val="003F637C"/>
    <w:rsid w:val="00402AEF"/>
    <w:rsid w:val="00404C4C"/>
    <w:rsid w:val="004105ED"/>
    <w:rsid w:val="0041105A"/>
    <w:rsid w:val="0041423F"/>
    <w:rsid w:val="00414633"/>
    <w:rsid w:val="00414F81"/>
    <w:rsid w:val="0041703E"/>
    <w:rsid w:val="0041735C"/>
    <w:rsid w:val="00420305"/>
    <w:rsid w:val="00420FBE"/>
    <w:rsid w:val="00421C30"/>
    <w:rsid w:val="00426787"/>
    <w:rsid w:val="00427F07"/>
    <w:rsid w:val="00435BF5"/>
    <w:rsid w:val="00436A0F"/>
    <w:rsid w:val="00437150"/>
    <w:rsid w:val="0043750A"/>
    <w:rsid w:val="00447AC2"/>
    <w:rsid w:val="0045237E"/>
    <w:rsid w:val="004562F2"/>
    <w:rsid w:val="00456A2A"/>
    <w:rsid w:val="004575AE"/>
    <w:rsid w:val="00465DED"/>
    <w:rsid w:val="00470741"/>
    <w:rsid w:val="00470804"/>
    <w:rsid w:val="004732E9"/>
    <w:rsid w:val="00475410"/>
    <w:rsid w:val="00475CD4"/>
    <w:rsid w:val="004760CD"/>
    <w:rsid w:val="004760E3"/>
    <w:rsid w:val="00484A46"/>
    <w:rsid w:val="0048516D"/>
    <w:rsid w:val="004854BB"/>
    <w:rsid w:val="004875DC"/>
    <w:rsid w:val="00487EAD"/>
    <w:rsid w:val="00491177"/>
    <w:rsid w:val="0049444B"/>
    <w:rsid w:val="00494493"/>
    <w:rsid w:val="00496606"/>
    <w:rsid w:val="00496AB3"/>
    <w:rsid w:val="00497439"/>
    <w:rsid w:val="004A07EF"/>
    <w:rsid w:val="004A153F"/>
    <w:rsid w:val="004C1513"/>
    <w:rsid w:val="004C34E4"/>
    <w:rsid w:val="004C5498"/>
    <w:rsid w:val="004C5D2D"/>
    <w:rsid w:val="004D0209"/>
    <w:rsid w:val="004D083C"/>
    <w:rsid w:val="004E5E66"/>
    <w:rsid w:val="004E7ADB"/>
    <w:rsid w:val="004F0B0D"/>
    <w:rsid w:val="004F0CDC"/>
    <w:rsid w:val="004F1FFB"/>
    <w:rsid w:val="004F2D58"/>
    <w:rsid w:val="004F5673"/>
    <w:rsid w:val="004F6178"/>
    <w:rsid w:val="00500770"/>
    <w:rsid w:val="005016D6"/>
    <w:rsid w:val="00503B4D"/>
    <w:rsid w:val="005049D6"/>
    <w:rsid w:val="00504EE9"/>
    <w:rsid w:val="005104E2"/>
    <w:rsid w:val="00515447"/>
    <w:rsid w:val="00515B0D"/>
    <w:rsid w:val="00515BE1"/>
    <w:rsid w:val="00521576"/>
    <w:rsid w:val="00523AA2"/>
    <w:rsid w:val="005250E6"/>
    <w:rsid w:val="0052714D"/>
    <w:rsid w:val="00533DDB"/>
    <w:rsid w:val="00534BB0"/>
    <w:rsid w:val="00535886"/>
    <w:rsid w:val="005407EA"/>
    <w:rsid w:val="00542D23"/>
    <w:rsid w:val="0054442C"/>
    <w:rsid w:val="00544A64"/>
    <w:rsid w:val="00546289"/>
    <w:rsid w:val="0054718E"/>
    <w:rsid w:val="00550285"/>
    <w:rsid w:val="00556531"/>
    <w:rsid w:val="00557CEE"/>
    <w:rsid w:val="00562492"/>
    <w:rsid w:val="00563F5A"/>
    <w:rsid w:val="005654BA"/>
    <w:rsid w:val="0056780A"/>
    <w:rsid w:val="0057005D"/>
    <w:rsid w:val="005715AA"/>
    <w:rsid w:val="00572A20"/>
    <w:rsid w:val="00573EC7"/>
    <w:rsid w:val="005803B3"/>
    <w:rsid w:val="0058262E"/>
    <w:rsid w:val="00582B09"/>
    <w:rsid w:val="00582DF8"/>
    <w:rsid w:val="005836F8"/>
    <w:rsid w:val="00584527"/>
    <w:rsid w:val="0058609E"/>
    <w:rsid w:val="005918FA"/>
    <w:rsid w:val="0059255E"/>
    <w:rsid w:val="0059289C"/>
    <w:rsid w:val="00592A86"/>
    <w:rsid w:val="00593A4A"/>
    <w:rsid w:val="005949E8"/>
    <w:rsid w:val="00596118"/>
    <w:rsid w:val="005977CA"/>
    <w:rsid w:val="005A176D"/>
    <w:rsid w:val="005A224F"/>
    <w:rsid w:val="005A2429"/>
    <w:rsid w:val="005A6FE9"/>
    <w:rsid w:val="005B0245"/>
    <w:rsid w:val="005B1994"/>
    <w:rsid w:val="005B363A"/>
    <w:rsid w:val="005B4801"/>
    <w:rsid w:val="005B5638"/>
    <w:rsid w:val="005B5AA5"/>
    <w:rsid w:val="005B6ABC"/>
    <w:rsid w:val="005C23A4"/>
    <w:rsid w:val="005C261A"/>
    <w:rsid w:val="005C4FD7"/>
    <w:rsid w:val="005D1CDF"/>
    <w:rsid w:val="005D2BB7"/>
    <w:rsid w:val="005D33D8"/>
    <w:rsid w:val="005E2691"/>
    <w:rsid w:val="005E3C69"/>
    <w:rsid w:val="005E55FF"/>
    <w:rsid w:val="005E60CC"/>
    <w:rsid w:val="005E61A8"/>
    <w:rsid w:val="005E621F"/>
    <w:rsid w:val="005F39FA"/>
    <w:rsid w:val="005F5483"/>
    <w:rsid w:val="005F6419"/>
    <w:rsid w:val="006004D4"/>
    <w:rsid w:val="0060543D"/>
    <w:rsid w:val="006104DD"/>
    <w:rsid w:val="00611F5C"/>
    <w:rsid w:val="00612DFF"/>
    <w:rsid w:val="006130B5"/>
    <w:rsid w:val="00614C5E"/>
    <w:rsid w:val="00617400"/>
    <w:rsid w:val="00620658"/>
    <w:rsid w:val="00622F03"/>
    <w:rsid w:val="0062374A"/>
    <w:rsid w:val="006272B8"/>
    <w:rsid w:val="00630A45"/>
    <w:rsid w:val="00632D29"/>
    <w:rsid w:val="00634EF9"/>
    <w:rsid w:val="006368EB"/>
    <w:rsid w:val="00641DFC"/>
    <w:rsid w:val="006438FF"/>
    <w:rsid w:val="00656AA3"/>
    <w:rsid w:val="006573E1"/>
    <w:rsid w:val="0066010A"/>
    <w:rsid w:val="00664659"/>
    <w:rsid w:val="00664950"/>
    <w:rsid w:val="006701BC"/>
    <w:rsid w:val="006705FC"/>
    <w:rsid w:val="00671963"/>
    <w:rsid w:val="0067264F"/>
    <w:rsid w:val="0067399E"/>
    <w:rsid w:val="0067421D"/>
    <w:rsid w:val="00674A14"/>
    <w:rsid w:val="00680AFD"/>
    <w:rsid w:val="00681228"/>
    <w:rsid w:val="00681A11"/>
    <w:rsid w:val="00683220"/>
    <w:rsid w:val="006877BD"/>
    <w:rsid w:val="00687FA0"/>
    <w:rsid w:val="00690606"/>
    <w:rsid w:val="00691C24"/>
    <w:rsid w:val="00694F71"/>
    <w:rsid w:val="00695723"/>
    <w:rsid w:val="0069573C"/>
    <w:rsid w:val="00695F77"/>
    <w:rsid w:val="006A3C11"/>
    <w:rsid w:val="006A55F1"/>
    <w:rsid w:val="006A7871"/>
    <w:rsid w:val="006B4961"/>
    <w:rsid w:val="006B4F4B"/>
    <w:rsid w:val="006B7010"/>
    <w:rsid w:val="006C0347"/>
    <w:rsid w:val="006C0647"/>
    <w:rsid w:val="006C0BCD"/>
    <w:rsid w:val="006C3095"/>
    <w:rsid w:val="006C6E6F"/>
    <w:rsid w:val="006C7205"/>
    <w:rsid w:val="006C7C93"/>
    <w:rsid w:val="006C7F2D"/>
    <w:rsid w:val="006D0529"/>
    <w:rsid w:val="006D09E2"/>
    <w:rsid w:val="006D0E7F"/>
    <w:rsid w:val="006D23C9"/>
    <w:rsid w:val="006E1151"/>
    <w:rsid w:val="006E470D"/>
    <w:rsid w:val="006E6311"/>
    <w:rsid w:val="006E6DB5"/>
    <w:rsid w:val="006F23AA"/>
    <w:rsid w:val="006F4C0D"/>
    <w:rsid w:val="006F528E"/>
    <w:rsid w:val="006F600B"/>
    <w:rsid w:val="006F6B53"/>
    <w:rsid w:val="00704447"/>
    <w:rsid w:val="00711422"/>
    <w:rsid w:val="00711A66"/>
    <w:rsid w:val="00712059"/>
    <w:rsid w:val="007145FF"/>
    <w:rsid w:val="00714F18"/>
    <w:rsid w:val="00715B2A"/>
    <w:rsid w:val="0072149F"/>
    <w:rsid w:val="007220CC"/>
    <w:rsid w:val="0072282F"/>
    <w:rsid w:val="00722AFB"/>
    <w:rsid w:val="0072436E"/>
    <w:rsid w:val="0072688B"/>
    <w:rsid w:val="00727F85"/>
    <w:rsid w:val="0073169B"/>
    <w:rsid w:val="00732502"/>
    <w:rsid w:val="007406FC"/>
    <w:rsid w:val="00741562"/>
    <w:rsid w:val="007450F1"/>
    <w:rsid w:val="00747115"/>
    <w:rsid w:val="007505E2"/>
    <w:rsid w:val="00751515"/>
    <w:rsid w:val="0076164F"/>
    <w:rsid w:val="007626B7"/>
    <w:rsid w:val="00766260"/>
    <w:rsid w:val="0077296A"/>
    <w:rsid w:val="00776647"/>
    <w:rsid w:val="00776F82"/>
    <w:rsid w:val="007773DC"/>
    <w:rsid w:val="0078040A"/>
    <w:rsid w:val="0078212B"/>
    <w:rsid w:val="00784DF6"/>
    <w:rsid w:val="00784F1B"/>
    <w:rsid w:val="00785232"/>
    <w:rsid w:val="00791369"/>
    <w:rsid w:val="00793474"/>
    <w:rsid w:val="00794282"/>
    <w:rsid w:val="0079691D"/>
    <w:rsid w:val="007A0771"/>
    <w:rsid w:val="007A2D63"/>
    <w:rsid w:val="007A7179"/>
    <w:rsid w:val="007B186C"/>
    <w:rsid w:val="007B2D8D"/>
    <w:rsid w:val="007B5CF4"/>
    <w:rsid w:val="007C1696"/>
    <w:rsid w:val="007C2193"/>
    <w:rsid w:val="007C3512"/>
    <w:rsid w:val="007C3B9B"/>
    <w:rsid w:val="007C3ED0"/>
    <w:rsid w:val="007C5413"/>
    <w:rsid w:val="007C5971"/>
    <w:rsid w:val="007C5A02"/>
    <w:rsid w:val="007C630B"/>
    <w:rsid w:val="007C6C8C"/>
    <w:rsid w:val="007D037E"/>
    <w:rsid w:val="007D51C5"/>
    <w:rsid w:val="007E10A6"/>
    <w:rsid w:val="007E4356"/>
    <w:rsid w:val="007E4EC2"/>
    <w:rsid w:val="007E6F16"/>
    <w:rsid w:val="007E7D35"/>
    <w:rsid w:val="007F0E09"/>
    <w:rsid w:val="007F54B9"/>
    <w:rsid w:val="007F5860"/>
    <w:rsid w:val="0080131C"/>
    <w:rsid w:val="00801E22"/>
    <w:rsid w:val="00802BD4"/>
    <w:rsid w:val="00805ED2"/>
    <w:rsid w:val="00806A76"/>
    <w:rsid w:val="00806B84"/>
    <w:rsid w:val="00806E40"/>
    <w:rsid w:val="008076F8"/>
    <w:rsid w:val="00811C9D"/>
    <w:rsid w:val="008123A8"/>
    <w:rsid w:val="00815361"/>
    <w:rsid w:val="00815504"/>
    <w:rsid w:val="00816C80"/>
    <w:rsid w:val="00822D74"/>
    <w:rsid w:val="00826092"/>
    <w:rsid w:val="00827515"/>
    <w:rsid w:val="0083686C"/>
    <w:rsid w:val="00837ADE"/>
    <w:rsid w:val="00841BCD"/>
    <w:rsid w:val="00843835"/>
    <w:rsid w:val="008455FA"/>
    <w:rsid w:val="008508C0"/>
    <w:rsid w:val="0085108A"/>
    <w:rsid w:val="00851A8E"/>
    <w:rsid w:val="008532CC"/>
    <w:rsid w:val="0085365B"/>
    <w:rsid w:val="0085485A"/>
    <w:rsid w:val="008571DD"/>
    <w:rsid w:val="00857D36"/>
    <w:rsid w:val="008607A6"/>
    <w:rsid w:val="008736CF"/>
    <w:rsid w:val="00875037"/>
    <w:rsid w:val="00875F54"/>
    <w:rsid w:val="0087624B"/>
    <w:rsid w:val="00880759"/>
    <w:rsid w:val="00880D0E"/>
    <w:rsid w:val="008826C1"/>
    <w:rsid w:val="00883DFD"/>
    <w:rsid w:val="00884F7F"/>
    <w:rsid w:val="008903D4"/>
    <w:rsid w:val="0089072B"/>
    <w:rsid w:val="008A1BF7"/>
    <w:rsid w:val="008A2F42"/>
    <w:rsid w:val="008A342C"/>
    <w:rsid w:val="008A3A06"/>
    <w:rsid w:val="008A5B0E"/>
    <w:rsid w:val="008B020D"/>
    <w:rsid w:val="008B0961"/>
    <w:rsid w:val="008B09AD"/>
    <w:rsid w:val="008B1E3F"/>
    <w:rsid w:val="008B5AF2"/>
    <w:rsid w:val="008C05D5"/>
    <w:rsid w:val="008C0AF0"/>
    <w:rsid w:val="008C39F7"/>
    <w:rsid w:val="008C7503"/>
    <w:rsid w:val="008D334E"/>
    <w:rsid w:val="008D5BE5"/>
    <w:rsid w:val="008D7455"/>
    <w:rsid w:val="008E07D9"/>
    <w:rsid w:val="008E1EEF"/>
    <w:rsid w:val="008F03E0"/>
    <w:rsid w:val="008F056E"/>
    <w:rsid w:val="008F1ACC"/>
    <w:rsid w:val="008F5D61"/>
    <w:rsid w:val="009004ED"/>
    <w:rsid w:val="0090091A"/>
    <w:rsid w:val="009038F7"/>
    <w:rsid w:val="0090407D"/>
    <w:rsid w:val="009042BD"/>
    <w:rsid w:val="00904FE4"/>
    <w:rsid w:val="0090546C"/>
    <w:rsid w:val="0091388F"/>
    <w:rsid w:val="00916E30"/>
    <w:rsid w:val="0092030D"/>
    <w:rsid w:val="00921772"/>
    <w:rsid w:val="00923F02"/>
    <w:rsid w:val="0092523B"/>
    <w:rsid w:val="00934F85"/>
    <w:rsid w:val="00936159"/>
    <w:rsid w:val="00937749"/>
    <w:rsid w:val="0094427F"/>
    <w:rsid w:val="00946258"/>
    <w:rsid w:val="009465BC"/>
    <w:rsid w:val="00950F37"/>
    <w:rsid w:val="00953EE0"/>
    <w:rsid w:val="00955B81"/>
    <w:rsid w:val="00963C05"/>
    <w:rsid w:val="00970FA3"/>
    <w:rsid w:val="00970FEF"/>
    <w:rsid w:val="009718DF"/>
    <w:rsid w:val="00972170"/>
    <w:rsid w:val="009732DB"/>
    <w:rsid w:val="00973ED3"/>
    <w:rsid w:val="009756CC"/>
    <w:rsid w:val="00977E1D"/>
    <w:rsid w:val="009815F4"/>
    <w:rsid w:val="00983E30"/>
    <w:rsid w:val="009862C7"/>
    <w:rsid w:val="00991AB6"/>
    <w:rsid w:val="00991D7C"/>
    <w:rsid w:val="00992D7E"/>
    <w:rsid w:val="00995B1E"/>
    <w:rsid w:val="009A6AA4"/>
    <w:rsid w:val="009B0573"/>
    <w:rsid w:val="009B4127"/>
    <w:rsid w:val="009B5389"/>
    <w:rsid w:val="009B7B4B"/>
    <w:rsid w:val="009B7C21"/>
    <w:rsid w:val="009C28EF"/>
    <w:rsid w:val="009D4264"/>
    <w:rsid w:val="009D62C0"/>
    <w:rsid w:val="009D6F64"/>
    <w:rsid w:val="009E1FA2"/>
    <w:rsid w:val="009E35ED"/>
    <w:rsid w:val="009E7AF2"/>
    <w:rsid w:val="009F1C4A"/>
    <w:rsid w:val="009F4637"/>
    <w:rsid w:val="009F4D04"/>
    <w:rsid w:val="00A02701"/>
    <w:rsid w:val="00A0376A"/>
    <w:rsid w:val="00A0470F"/>
    <w:rsid w:val="00A04992"/>
    <w:rsid w:val="00A06FF5"/>
    <w:rsid w:val="00A07479"/>
    <w:rsid w:val="00A07F10"/>
    <w:rsid w:val="00A12A7E"/>
    <w:rsid w:val="00A13F8B"/>
    <w:rsid w:val="00A142EB"/>
    <w:rsid w:val="00A147AA"/>
    <w:rsid w:val="00A151D0"/>
    <w:rsid w:val="00A1560F"/>
    <w:rsid w:val="00A1584A"/>
    <w:rsid w:val="00A16D90"/>
    <w:rsid w:val="00A177AB"/>
    <w:rsid w:val="00A20CBE"/>
    <w:rsid w:val="00A21D71"/>
    <w:rsid w:val="00A22B78"/>
    <w:rsid w:val="00A2329E"/>
    <w:rsid w:val="00A235BF"/>
    <w:rsid w:val="00A245C1"/>
    <w:rsid w:val="00A2585A"/>
    <w:rsid w:val="00A25AE5"/>
    <w:rsid w:val="00A277DB"/>
    <w:rsid w:val="00A31B3E"/>
    <w:rsid w:val="00A37002"/>
    <w:rsid w:val="00A4355E"/>
    <w:rsid w:val="00A435FA"/>
    <w:rsid w:val="00A442B5"/>
    <w:rsid w:val="00A4441F"/>
    <w:rsid w:val="00A44A86"/>
    <w:rsid w:val="00A47193"/>
    <w:rsid w:val="00A53C33"/>
    <w:rsid w:val="00A54423"/>
    <w:rsid w:val="00A600E8"/>
    <w:rsid w:val="00A62828"/>
    <w:rsid w:val="00A65192"/>
    <w:rsid w:val="00A678CB"/>
    <w:rsid w:val="00A7091D"/>
    <w:rsid w:val="00A73DDA"/>
    <w:rsid w:val="00A75A86"/>
    <w:rsid w:val="00A771AF"/>
    <w:rsid w:val="00A82B3F"/>
    <w:rsid w:val="00A8349A"/>
    <w:rsid w:val="00A84012"/>
    <w:rsid w:val="00A852D8"/>
    <w:rsid w:val="00A92BCD"/>
    <w:rsid w:val="00A952D0"/>
    <w:rsid w:val="00A96459"/>
    <w:rsid w:val="00AA06E7"/>
    <w:rsid w:val="00AA1054"/>
    <w:rsid w:val="00AA1B0E"/>
    <w:rsid w:val="00AA2EE2"/>
    <w:rsid w:val="00AA2F6C"/>
    <w:rsid w:val="00AA42E0"/>
    <w:rsid w:val="00AA47A8"/>
    <w:rsid w:val="00AA47B6"/>
    <w:rsid w:val="00AA6FE7"/>
    <w:rsid w:val="00AB0A96"/>
    <w:rsid w:val="00AB3621"/>
    <w:rsid w:val="00AC163B"/>
    <w:rsid w:val="00AC20F9"/>
    <w:rsid w:val="00AC472C"/>
    <w:rsid w:val="00AC5CA7"/>
    <w:rsid w:val="00AC6058"/>
    <w:rsid w:val="00AC78B8"/>
    <w:rsid w:val="00AC7E30"/>
    <w:rsid w:val="00AD24FE"/>
    <w:rsid w:val="00AD3CE7"/>
    <w:rsid w:val="00AE1AA5"/>
    <w:rsid w:val="00AE2BA5"/>
    <w:rsid w:val="00AE56B1"/>
    <w:rsid w:val="00AE6D09"/>
    <w:rsid w:val="00AE73BA"/>
    <w:rsid w:val="00AF08D4"/>
    <w:rsid w:val="00AF0D04"/>
    <w:rsid w:val="00AF428D"/>
    <w:rsid w:val="00AF7A7C"/>
    <w:rsid w:val="00B01243"/>
    <w:rsid w:val="00B02070"/>
    <w:rsid w:val="00B0305C"/>
    <w:rsid w:val="00B04B40"/>
    <w:rsid w:val="00B13F07"/>
    <w:rsid w:val="00B15095"/>
    <w:rsid w:val="00B17504"/>
    <w:rsid w:val="00B1783B"/>
    <w:rsid w:val="00B26BA8"/>
    <w:rsid w:val="00B3004E"/>
    <w:rsid w:val="00B309A6"/>
    <w:rsid w:val="00B33575"/>
    <w:rsid w:val="00B337C0"/>
    <w:rsid w:val="00B3415A"/>
    <w:rsid w:val="00B40100"/>
    <w:rsid w:val="00B408B6"/>
    <w:rsid w:val="00B436FC"/>
    <w:rsid w:val="00B43A7C"/>
    <w:rsid w:val="00B46AE1"/>
    <w:rsid w:val="00B479B3"/>
    <w:rsid w:val="00B500AE"/>
    <w:rsid w:val="00B5366B"/>
    <w:rsid w:val="00B53CB3"/>
    <w:rsid w:val="00B53FF9"/>
    <w:rsid w:val="00B542DA"/>
    <w:rsid w:val="00B546D4"/>
    <w:rsid w:val="00B54D2A"/>
    <w:rsid w:val="00B561F2"/>
    <w:rsid w:val="00B62C13"/>
    <w:rsid w:val="00B70141"/>
    <w:rsid w:val="00B72C15"/>
    <w:rsid w:val="00B73862"/>
    <w:rsid w:val="00B73F43"/>
    <w:rsid w:val="00B75796"/>
    <w:rsid w:val="00B83547"/>
    <w:rsid w:val="00B90576"/>
    <w:rsid w:val="00B94BD6"/>
    <w:rsid w:val="00B9693F"/>
    <w:rsid w:val="00BA50FA"/>
    <w:rsid w:val="00BA5CC5"/>
    <w:rsid w:val="00BA6863"/>
    <w:rsid w:val="00BA6B66"/>
    <w:rsid w:val="00BA6E48"/>
    <w:rsid w:val="00BA75B8"/>
    <w:rsid w:val="00BB244A"/>
    <w:rsid w:val="00BB6EE6"/>
    <w:rsid w:val="00BB76A6"/>
    <w:rsid w:val="00BC0479"/>
    <w:rsid w:val="00BC5113"/>
    <w:rsid w:val="00BD0004"/>
    <w:rsid w:val="00BD1219"/>
    <w:rsid w:val="00BD304B"/>
    <w:rsid w:val="00BD73AE"/>
    <w:rsid w:val="00BE0AF6"/>
    <w:rsid w:val="00BE1F03"/>
    <w:rsid w:val="00BE5693"/>
    <w:rsid w:val="00BE58A7"/>
    <w:rsid w:val="00BE71A1"/>
    <w:rsid w:val="00BE7ED3"/>
    <w:rsid w:val="00BF2218"/>
    <w:rsid w:val="00BF23C6"/>
    <w:rsid w:val="00BF645B"/>
    <w:rsid w:val="00BF6CB9"/>
    <w:rsid w:val="00BF7EBF"/>
    <w:rsid w:val="00C01829"/>
    <w:rsid w:val="00C034B1"/>
    <w:rsid w:val="00C0426B"/>
    <w:rsid w:val="00C045DF"/>
    <w:rsid w:val="00C06295"/>
    <w:rsid w:val="00C07103"/>
    <w:rsid w:val="00C10EC8"/>
    <w:rsid w:val="00C110A9"/>
    <w:rsid w:val="00C14F55"/>
    <w:rsid w:val="00C153C5"/>
    <w:rsid w:val="00C20B86"/>
    <w:rsid w:val="00C2272B"/>
    <w:rsid w:val="00C26A93"/>
    <w:rsid w:val="00C26D43"/>
    <w:rsid w:val="00C316EC"/>
    <w:rsid w:val="00C32940"/>
    <w:rsid w:val="00C36C90"/>
    <w:rsid w:val="00C37B3C"/>
    <w:rsid w:val="00C41AE5"/>
    <w:rsid w:val="00C43EB2"/>
    <w:rsid w:val="00C46548"/>
    <w:rsid w:val="00C511AA"/>
    <w:rsid w:val="00C51BD7"/>
    <w:rsid w:val="00C574D5"/>
    <w:rsid w:val="00C62123"/>
    <w:rsid w:val="00C64170"/>
    <w:rsid w:val="00C67F0D"/>
    <w:rsid w:val="00C73934"/>
    <w:rsid w:val="00C73F32"/>
    <w:rsid w:val="00C74E45"/>
    <w:rsid w:val="00C765ED"/>
    <w:rsid w:val="00C830AE"/>
    <w:rsid w:val="00C8540A"/>
    <w:rsid w:val="00C85712"/>
    <w:rsid w:val="00C86509"/>
    <w:rsid w:val="00C868D6"/>
    <w:rsid w:val="00C87267"/>
    <w:rsid w:val="00C87462"/>
    <w:rsid w:val="00C96713"/>
    <w:rsid w:val="00C96A59"/>
    <w:rsid w:val="00CA180C"/>
    <w:rsid w:val="00CA5245"/>
    <w:rsid w:val="00CA5724"/>
    <w:rsid w:val="00CA5AA6"/>
    <w:rsid w:val="00CB0A29"/>
    <w:rsid w:val="00CB22B2"/>
    <w:rsid w:val="00CB44C5"/>
    <w:rsid w:val="00CC3077"/>
    <w:rsid w:val="00CC3EE2"/>
    <w:rsid w:val="00CC551F"/>
    <w:rsid w:val="00CC5FE0"/>
    <w:rsid w:val="00CC6812"/>
    <w:rsid w:val="00CC744B"/>
    <w:rsid w:val="00CD314F"/>
    <w:rsid w:val="00CD6079"/>
    <w:rsid w:val="00CD67B6"/>
    <w:rsid w:val="00CD7492"/>
    <w:rsid w:val="00CE3A6B"/>
    <w:rsid w:val="00CE61D2"/>
    <w:rsid w:val="00CE691F"/>
    <w:rsid w:val="00CF2447"/>
    <w:rsid w:val="00CF266E"/>
    <w:rsid w:val="00CF5167"/>
    <w:rsid w:val="00D00211"/>
    <w:rsid w:val="00D011A5"/>
    <w:rsid w:val="00D0139B"/>
    <w:rsid w:val="00D05D96"/>
    <w:rsid w:val="00D06309"/>
    <w:rsid w:val="00D10BA8"/>
    <w:rsid w:val="00D11C81"/>
    <w:rsid w:val="00D13ABE"/>
    <w:rsid w:val="00D143D9"/>
    <w:rsid w:val="00D15F2D"/>
    <w:rsid w:val="00D20CEF"/>
    <w:rsid w:val="00D257F1"/>
    <w:rsid w:val="00D34BCE"/>
    <w:rsid w:val="00D351EA"/>
    <w:rsid w:val="00D3586B"/>
    <w:rsid w:val="00D37631"/>
    <w:rsid w:val="00D37706"/>
    <w:rsid w:val="00D40178"/>
    <w:rsid w:val="00D40288"/>
    <w:rsid w:val="00D40CF6"/>
    <w:rsid w:val="00D412AF"/>
    <w:rsid w:val="00D43403"/>
    <w:rsid w:val="00D44CBB"/>
    <w:rsid w:val="00D47491"/>
    <w:rsid w:val="00D5270B"/>
    <w:rsid w:val="00D56A13"/>
    <w:rsid w:val="00D62E71"/>
    <w:rsid w:val="00D64227"/>
    <w:rsid w:val="00D6430D"/>
    <w:rsid w:val="00D65DAE"/>
    <w:rsid w:val="00D66188"/>
    <w:rsid w:val="00D66358"/>
    <w:rsid w:val="00D666B8"/>
    <w:rsid w:val="00D701EA"/>
    <w:rsid w:val="00D731F6"/>
    <w:rsid w:val="00D740CA"/>
    <w:rsid w:val="00D7461B"/>
    <w:rsid w:val="00D76ED2"/>
    <w:rsid w:val="00D81739"/>
    <w:rsid w:val="00D81C81"/>
    <w:rsid w:val="00D82764"/>
    <w:rsid w:val="00D83CFC"/>
    <w:rsid w:val="00D85728"/>
    <w:rsid w:val="00D903AE"/>
    <w:rsid w:val="00D91DCF"/>
    <w:rsid w:val="00D923E2"/>
    <w:rsid w:val="00D95481"/>
    <w:rsid w:val="00D9729F"/>
    <w:rsid w:val="00D97C5E"/>
    <w:rsid w:val="00DA0B45"/>
    <w:rsid w:val="00DA19E2"/>
    <w:rsid w:val="00DA46A0"/>
    <w:rsid w:val="00DA550B"/>
    <w:rsid w:val="00DA7019"/>
    <w:rsid w:val="00DB3555"/>
    <w:rsid w:val="00DB4AE5"/>
    <w:rsid w:val="00DB519C"/>
    <w:rsid w:val="00DB5ED5"/>
    <w:rsid w:val="00DB7682"/>
    <w:rsid w:val="00DC2076"/>
    <w:rsid w:val="00DC2E4B"/>
    <w:rsid w:val="00DC7A13"/>
    <w:rsid w:val="00DD340E"/>
    <w:rsid w:val="00DD65A6"/>
    <w:rsid w:val="00DE4D19"/>
    <w:rsid w:val="00DE5379"/>
    <w:rsid w:val="00DE5A10"/>
    <w:rsid w:val="00DE60F4"/>
    <w:rsid w:val="00DE6260"/>
    <w:rsid w:val="00DF0EA1"/>
    <w:rsid w:val="00DF2997"/>
    <w:rsid w:val="00DF48B8"/>
    <w:rsid w:val="00DF4FC3"/>
    <w:rsid w:val="00E06643"/>
    <w:rsid w:val="00E072C8"/>
    <w:rsid w:val="00E10BC4"/>
    <w:rsid w:val="00E11721"/>
    <w:rsid w:val="00E11C50"/>
    <w:rsid w:val="00E1415D"/>
    <w:rsid w:val="00E1676D"/>
    <w:rsid w:val="00E179CD"/>
    <w:rsid w:val="00E2082A"/>
    <w:rsid w:val="00E25E73"/>
    <w:rsid w:val="00E319C6"/>
    <w:rsid w:val="00E323E9"/>
    <w:rsid w:val="00E34018"/>
    <w:rsid w:val="00E34871"/>
    <w:rsid w:val="00E353CA"/>
    <w:rsid w:val="00E356B1"/>
    <w:rsid w:val="00E35ADC"/>
    <w:rsid w:val="00E37C8B"/>
    <w:rsid w:val="00E41A1E"/>
    <w:rsid w:val="00E437D2"/>
    <w:rsid w:val="00E43BFF"/>
    <w:rsid w:val="00E468C8"/>
    <w:rsid w:val="00E54EBB"/>
    <w:rsid w:val="00E55751"/>
    <w:rsid w:val="00E55F66"/>
    <w:rsid w:val="00E55FE4"/>
    <w:rsid w:val="00E56D06"/>
    <w:rsid w:val="00E6302E"/>
    <w:rsid w:val="00E70D12"/>
    <w:rsid w:val="00E72911"/>
    <w:rsid w:val="00E73967"/>
    <w:rsid w:val="00E813D0"/>
    <w:rsid w:val="00E8313C"/>
    <w:rsid w:val="00E84C7D"/>
    <w:rsid w:val="00E86323"/>
    <w:rsid w:val="00E91311"/>
    <w:rsid w:val="00E93B5D"/>
    <w:rsid w:val="00E971DE"/>
    <w:rsid w:val="00EA03EE"/>
    <w:rsid w:val="00EA0490"/>
    <w:rsid w:val="00EA2311"/>
    <w:rsid w:val="00EA31E1"/>
    <w:rsid w:val="00EA635E"/>
    <w:rsid w:val="00EA6C2F"/>
    <w:rsid w:val="00EA78FF"/>
    <w:rsid w:val="00EB0DE6"/>
    <w:rsid w:val="00EB34AA"/>
    <w:rsid w:val="00EB6B9E"/>
    <w:rsid w:val="00EC3B06"/>
    <w:rsid w:val="00EC7BC3"/>
    <w:rsid w:val="00ED19A4"/>
    <w:rsid w:val="00ED2083"/>
    <w:rsid w:val="00ED478E"/>
    <w:rsid w:val="00ED57F2"/>
    <w:rsid w:val="00ED64D8"/>
    <w:rsid w:val="00ED7600"/>
    <w:rsid w:val="00EE21BA"/>
    <w:rsid w:val="00EE4CAD"/>
    <w:rsid w:val="00EE5FBE"/>
    <w:rsid w:val="00EE6297"/>
    <w:rsid w:val="00EF0220"/>
    <w:rsid w:val="00EF210B"/>
    <w:rsid w:val="00EF2A22"/>
    <w:rsid w:val="00EF4399"/>
    <w:rsid w:val="00EF4E8B"/>
    <w:rsid w:val="00EF6073"/>
    <w:rsid w:val="00EF698B"/>
    <w:rsid w:val="00F04A8D"/>
    <w:rsid w:val="00F04CF8"/>
    <w:rsid w:val="00F06F65"/>
    <w:rsid w:val="00F0768B"/>
    <w:rsid w:val="00F07722"/>
    <w:rsid w:val="00F10385"/>
    <w:rsid w:val="00F1115B"/>
    <w:rsid w:val="00F13237"/>
    <w:rsid w:val="00F1362C"/>
    <w:rsid w:val="00F202B7"/>
    <w:rsid w:val="00F24236"/>
    <w:rsid w:val="00F24DDD"/>
    <w:rsid w:val="00F308D9"/>
    <w:rsid w:val="00F33EB8"/>
    <w:rsid w:val="00F34CDB"/>
    <w:rsid w:val="00F37429"/>
    <w:rsid w:val="00F37BB5"/>
    <w:rsid w:val="00F40187"/>
    <w:rsid w:val="00F40D21"/>
    <w:rsid w:val="00F414F1"/>
    <w:rsid w:val="00F42D26"/>
    <w:rsid w:val="00F45334"/>
    <w:rsid w:val="00F459CD"/>
    <w:rsid w:val="00F45C12"/>
    <w:rsid w:val="00F479B0"/>
    <w:rsid w:val="00F508B8"/>
    <w:rsid w:val="00F52086"/>
    <w:rsid w:val="00F5650B"/>
    <w:rsid w:val="00F57227"/>
    <w:rsid w:val="00F61955"/>
    <w:rsid w:val="00F621AB"/>
    <w:rsid w:val="00F63F32"/>
    <w:rsid w:val="00F70DA1"/>
    <w:rsid w:val="00F71675"/>
    <w:rsid w:val="00F716EA"/>
    <w:rsid w:val="00F72133"/>
    <w:rsid w:val="00F72394"/>
    <w:rsid w:val="00F72CB1"/>
    <w:rsid w:val="00F734CC"/>
    <w:rsid w:val="00F81256"/>
    <w:rsid w:val="00F8215E"/>
    <w:rsid w:val="00F824F5"/>
    <w:rsid w:val="00F83301"/>
    <w:rsid w:val="00F84246"/>
    <w:rsid w:val="00F86F39"/>
    <w:rsid w:val="00F87306"/>
    <w:rsid w:val="00F87A07"/>
    <w:rsid w:val="00F90FAB"/>
    <w:rsid w:val="00F9374D"/>
    <w:rsid w:val="00F937AC"/>
    <w:rsid w:val="00F949F4"/>
    <w:rsid w:val="00F96EB8"/>
    <w:rsid w:val="00F97F37"/>
    <w:rsid w:val="00FA12AC"/>
    <w:rsid w:val="00FA2AF8"/>
    <w:rsid w:val="00FA78C2"/>
    <w:rsid w:val="00FB0407"/>
    <w:rsid w:val="00FB1CF7"/>
    <w:rsid w:val="00FB42D6"/>
    <w:rsid w:val="00FC1AA9"/>
    <w:rsid w:val="00FC29B9"/>
    <w:rsid w:val="00FC3399"/>
    <w:rsid w:val="00FC3C2D"/>
    <w:rsid w:val="00FC656E"/>
    <w:rsid w:val="00FC65C2"/>
    <w:rsid w:val="00FC676A"/>
    <w:rsid w:val="00FC6FD3"/>
    <w:rsid w:val="00FD2005"/>
    <w:rsid w:val="00FD273E"/>
    <w:rsid w:val="00FD4F81"/>
    <w:rsid w:val="00FD5156"/>
    <w:rsid w:val="00FD583B"/>
    <w:rsid w:val="00FD61FF"/>
    <w:rsid w:val="00FE1432"/>
    <w:rsid w:val="00FE305C"/>
    <w:rsid w:val="00FE5E76"/>
    <w:rsid w:val="00FF0301"/>
    <w:rsid w:val="00FF6FEB"/>
    <w:rsid w:val="00FF7CBC"/>
    <w:rsid w:val="2AC62AFC"/>
    <w:rsid w:val="525224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D6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0C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itannic Bold" w:hAnsi="Britannic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9815F4"/>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B1">
    <w:name w:val="B1"/>
    <w:basedOn w:val="List"/>
    <w:link w:val="B1Char"/>
    <w:rsid w:val="00664659"/>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character" w:customStyle="1" w:styleId="B1Char">
    <w:name w:val="B1 Char"/>
    <w:link w:val="B1"/>
    <w:qFormat/>
    <w:rsid w:val="006646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64659"/>
    <w:pPr>
      <w:ind w:left="283" w:hanging="283"/>
      <w:contextualSpacing/>
    </w:pPr>
  </w:style>
  <w:style w:type="paragraph" w:styleId="Header">
    <w:name w:val="header"/>
    <w:basedOn w:val="Normal"/>
    <w:link w:val="HeaderChar"/>
    <w:unhideWhenUsed/>
    <w:rsid w:val="00D82764"/>
    <w:pPr>
      <w:tabs>
        <w:tab w:val="center" w:pos="4513"/>
        <w:tab w:val="right" w:pos="9026"/>
      </w:tabs>
      <w:spacing w:after="0" w:line="240" w:lineRule="auto"/>
    </w:pPr>
  </w:style>
  <w:style w:type="character" w:customStyle="1" w:styleId="HeaderChar">
    <w:name w:val="Header Char"/>
    <w:basedOn w:val="DefaultParagraphFont"/>
    <w:link w:val="Header"/>
    <w:rsid w:val="00D82764"/>
    <w:rPr>
      <w:rFonts w:ascii="Times New Roman" w:hAnsi="Times New Roman"/>
      <w:sz w:val="20"/>
    </w:rPr>
  </w:style>
  <w:style w:type="paragraph" w:styleId="Footer">
    <w:name w:val="footer"/>
    <w:basedOn w:val="Normal"/>
    <w:link w:val="FooterChar"/>
    <w:uiPriority w:val="99"/>
    <w:unhideWhenUsed/>
    <w:rsid w:val="00D827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2764"/>
    <w:rPr>
      <w:rFonts w:ascii="Times New Roman" w:hAnsi="Times New Roman"/>
      <w:sz w:val="20"/>
    </w:rPr>
  </w:style>
  <w:style w:type="paragraph" w:styleId="Revision">
    <w:name w:val="Revision"/>
    <w:hidden/>
    <w:uiPriority w:val="99"/>
    <w:semiHidden/>
    <w:rsid w:val="00FB1CF7"/>
    <w:pPr>
      <w:spacing w:after="0" w:line="240" w:lineRule="auto"/>
    </w:pPr>
    <w:rPr>
      <w:rFonts w:ascii="Times New Roman" w:hAnsi="Times New Roman"/>
      <w:sz w:val="20"/>
    </w:rPr>
  </w:style>
  <w:style w:type="character" w:customStyle="1" w:styleId="B2Char">
    <w:name w:val="B2 Char"/>
    <w:link w:val="B2"/>
    <w:qFormat/>
    <w:locked/>
    <w:rsid w:val="002B384E"/>
    <w:rPr>
      <w:rFonts w:ascii="Times New Roman" w:eastAsia="Times New Roman" w:hAnsi="Times New Roman" w:cs="Times New Roman"/>
      <w:lang w:eastAsia="en-GB"/>
    </w:rPr>
  </w:style>
  <w:style w:type="paragraph" w:customStyle="1" w:styleId="B2">
    <w:name w:val="B2"/>
    <w:basedOn w:val="List2"/>
    <w:link w:val="B2Char"/>
    <w:rsid w:val="002B384E"/>
    <w:pPr>
      <w:overflowPunct w:val="0"/>
      <w:autoSpaceDE w:val="0"/>
      <w:autoSpaceDN w:val="0"/>
      <w:adjustRightInd w:val="0"/>
      <w:spacing w:after="180" w:line="240" w:lineRule="auto"/>
      <w:ind w:left="851" w:hanging="284"/>
      <w:contextualSpacing w:val="0"/>
      <w:jc w:val="left"/>
    </w:pPr>
    <w:rPr>
      <w:rFonts w:eastAsia="Times New Roman" w:cs="Times New Roman"/>
      <w:sz w:val="22"/>
      <w:lang w:eastAsia="en-GB"/>
    </w:rPr>
  </w:style>
  <w:style w:type="character" w:customStyle="1" w:styleId="B3Char">
    <w:name w:val="B3 Char"/>
    <w:link w:val="B3"/>
    <w:qFormat/>
    <w:locked/>
    <w:rsid w:val="002B384E"/>
    <w:rPr>
      <w:rFonts w:ascii="Times New Roman" w:eastAsia="Times New Roman" w:hAnsi="Times New Roman" w:cs="Times New Roman"/>
      <w:lang w:eastAsia="en-GB"/>
    </w:rPr>
  </w:style>
  <w:style w:type="paragraph" w:customStyle="1" w:styleId="B3">
    <w:name w:val="B3"/>
    <w:basedOn w:val="List3"/>
    <w:link w:val="B3Char"/>
    <w:rsid w:val="002B384E"/>
    <w:pPr>
      <w:overflowPunct w:val="0"/>
      <w:autoSpaceDE w:val="0"/>
      <w:autoSpaceDN w:val="0"/>
      <w:adjustRightInd w:val="0"/>
      <w:spacing w:after="180" w:line="240" w:lineRule="auto"/>
      <w:ind w:left="1135" w:hanging="284"/>
      <w:contextualSpacing w:val="0"/>
      <w:jc w:val="left"/>
    </w:pPr>
    <w:rPr>
      <w:rFonts w:eastAsia="Times New Roman" w:cs="Times New Roman"/>
      <w:sz w:val="22"/>
      <w:lang w:eastAsia="en-GB"/>
    </w:rPr>
  </w:style>
  <w:style w:type="paragraph" w:styleId="List2">
    <w:name w:val="List 2"/>
    <w:basedOn w:val="Normal"/>
    <w:uiPriority w:val="99"/>
    <w:semiHidden/>
    <w:unhideWhenUsed/>
    <w:rsid w:val="002B384E"/>
    <w:pPr>
      <w:ind w:left="566" w:hanging="283"/>
      <w:contextualSpacing/>
    </w:pPr>
  </w:style>
  <w:style w:type="paragraph" w:styleId="List3">
    <w:name w:val="List 3"/>
    <w:basedOn w:val="Normal"/>
    <w:uiPriority w:val="99"/>
    <w:semiHidden/>
    <w:unhideWhenUsed/>
    <w:rsid w:val="002B384E"/>
    <w:pPr>
      <w:ind w:left="849" w:hanging="283"/>
      <w:contextualSpacing/>
    </w:pPr>
  </w:style>
  <w:style w:type="character" w:styleId="Mention">
    <w:name w:val="Mention"/>
    <w:basedOn w:val="DefaultParagraphFont"/>
    <w:uiPriority w:val="99"/>
    <w:unhideWhenUsed/>
    <w:rsid w:val="00B26BA8"/>
    <w:rPr>
      <w:color w:val="2B579A"/>
      <w:shd w:val="clear" w:color="auto" w:fill="E1DFDD"/>
    </w:rPr>
  </w:style>
  <w:style w:type="character" w:customStyle="1" w:styleId="ui-provider">
    <w:name w:val="ui-provider"/>
    <w:basedOn w:val="DefaultParagraphFont"/>
    <w:rsid w:val="00F07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221">
      <w:bodyDiv w:val="1"/>
      <w:marLeft w:val="0"/>
      <w:marRight w:val="0"/>
      <w:marTop w:val="0"/>
      <w:marBottom w:val="0"/>
      <w:divBdr>
        <w:top w:val="none" w:sz="0" w:space="0" w:color="auto"/>
        <w:left w:val="none" w:sz="0" w:space="0" w:color="auto"/>
        <w:bottom w:val="none" w:sz="0" w:space="0" w:color="auto"/>
        <w:right w:val="none" w:sz="0" w:space="0" w:color="auto"/>
      </w:divBdr>
    </w:div>
    <w:div w:id="177425895">
      <w:bodyDiv w:val="1"/>
      <w:marLeft w:val="0"/>
      <w:marRight w:val="0"/>
      <w:marTop w:val="0"/>
      <w:marBottom w:val="0"/>
      <w:divBdr>
        <w:top w:val="none" w:sz="0" w:space="0" w:color="auto"/>
        <w:left w:val="none" w:sz="0" w:space="0" w:color="auto"/>
        <w:bottom w:val="none" w:sz="0" w:space="0" w:color="auto"/>
        <w:right w:val="none" w:sz="0" w:space="0" w:color="auto"/>
      </w:divBdr>
    </w:div>
    <w:div w:id="199826790">
      <w:bodyDiv w:val="1"/>
      <w:marLeft w:val="0"/>
      <w:marRight w:val="0"/>
      <w:marTop w:val="0"/>
      <w:marBottom w:val="0"/>
      <w:divBdr>
        <w:top w:val="none" w:sz="0" w:space="0" w:color="auto"/>
        <w:left w:val="none" w:sz="0" w:space="0" w:color="auto"/>
        <w:bottom w:val="none" w:sz="0" w:space="0" w:color="auto"/>
        <w:right w:val="none" w:sz="0" w:space="0" w:color="auto"/>
      </w:divBdr>
    </w:div>
    <w:div w:id="324866110">
      <w:bodyDiv w:val="1"/>
      <w:marLeft w:val="0"/>
      <w:marRight w:val="0"/>
      <w:marTop w:val="0"/>
      <w:marBottom w:val="0"/>
      <w:divBdr>
        <w:top w:val="none" w:sz="0" w:space="0" w:color="auto"/>
        <w:left w:val="none" w:sz="0" w:space="0" w:color="auto"/>
        <w:bottom w:val="none" w:sz="0" w:space="0" w:color="auto"/>
        <w:right w:val="none" w:sz="0" w:space="0" w:color="auto"/>
      </w:divBdr>
    </w:div>
    <w:div w:id="456527482">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03595121">
      <w:bodyDiv w:val="1"/>
      <w:marLeft w:val="0"/>
      <w:marRight w:val="0"/>
      <w:marTop w:val="0"/>
      <w:marBottom w:val="0"/>
      <w:divBdr>
        <w:top w:val="none" w:sz="0" w:space="0" w:color="auto"/>
        <w:left w:val="none" w:sz="0" w:space="0" w:color="auto"/>
        <w:bottom w:val="none" w:sz="0" w:space="0" w:color="auto"/>
        <w:right w:val="none" w:sz="0" w:space="0" w:color="auto"/>
      </w:divBdr>
    </w:div>
    <w:div w:id="521865706">
      <w:bodyDiv w:val="1"/>
      <w:marLeft w:val="0"/>
      <w:marRight w:val="0"/>
      <w:marTop w:val="0"/>
      <w:marBottom w:val="0"/>
      <w:divBdr>
        <w:top w:val="none" w:sz="0" w:space="0" w:color="auto"/>
        <w:left w:val="none" w:sz="0" w:space="0" w:color="auto"/>
        <w:bottom w:val="none" w:sz="0" w:space="0" w:color="auto"/>
        <w:right w:val="none" w:sz="0" w:space="0" w:color="auto"/>
      </w:divBdr>
    </w:div>
    <w:div w:id="616837961">
      <w:bodyDiv w:val="1"/>
      <w:marLeft w:val="0"/>
      <w:marRight w:val="0"/>
      <w:marTop w:val="0"/>
      <w:marBottom w:val="0"/>
      <w:divBdr>
        <w:top w:val="none" w:sz="0" w:space="0" w:color="auto"/>
        <w:left w:val="none" w:sz="0" w:space="0" w:color="auto"/>
        <w:bottom w:val="none" w:sz="0" w:space="0" w:color="auto"/>
        <w:right w:val="none" w:sz="0" w:space="0" w:color="auto"/>
      </w:divBdr>
    </w:div>
    <w:div w:id="712002457">
      <w:bodyDiv w:val="1"/>
      <w:marLeft w:val="0"/>
      <w:marRight w:val="0"/>
      <w:marTop w:val="0"/>
      <w:marBottom w:val="0"/>
      <w:divBdr>
        <w:top w:val="none" w:sz="0" w:space="0" w:color="auto"/>
        <w:left w:val="none" w:sz="0" w:space="0" w:color="auto"/>
        <w:bottom w:val="none" w:sz="0" w:space="0" w:color="auto"/>
        <w:right w:val="none" w:sz="0" w:space="0" w:color="auto"/>
      </w:divBdr>
    </w:div>
    <w:div w:id="761339167">
      <w:bodyDiv w:val="1"/>
      <w:marLeft w:val="0"/>
      <w:marRight w:val="0"/>
      <w:marTop w:val="0"/>
      <w:marBottom w:val="0"/>
      <w:divBdr>
        <w:top w:val="none" w:sz="0" w:space="0" w:color="auto"/>
        <w:left w:val="none" w:sz="0" w:space="0" w:color="auto"/>
        <w:bottom w:val="none" w:sz="0" w:space="0" w:color="auto"/>
        <w:right w:val="none" w:sz="0" w:space="0" w:color="auto"/>
      </w:divBdr>
    </w:div>
    <w:div w:id="766541582">
      <w:bodyDiv w:val="1"/>
      <w:marLeft w:val="0"/>
      <w:marRight w:val="0"/>
      <w:marTop w:val="0"/>
      <w:marBottom w:val="0"/>
      <w:divBdr>
        <w:top w:val="none" w:sz="0" w:space="0" w:color="auto"/>
        <w:left w:val="none" w:sz="0" w:space="0" w:color="auto"/>
        <w:bottom w:val="none" w:sz="0" w:space="0" w:color="auto"/>
        <w:right w:val="none" w:sz="0" w:space="0" w:color="auto"/>
      </w:divBdr>
    </w:div>
    <w:div w:id="878391864">
      <w:bodyDiv w:val="1"/>
      <w:marLeft w:val="0"/>
      <w:marRight w:val="0"/>
      <w:marTop w:val="0"/>
      <w:marBottom w:val="0"/>
      <w:divBdr>
        <w:top w:val="none" w:sz="0" w:space="0" w:color="auto"/>
        <w:left w:val="none" w:sz="0" w:space="0" w:color="auto"/>
        <w:bottom w:val="none" w:sz="0" w:space="0" w:color="auto"/>
        <w:right w:val="none" w:sz="0" w:space="0" w:color="auto"/>
      </w:divBdr>
    </w:div>
    <w:div w:id="1109006148">
      <w:bodyDiv w:val="1"/>
      <w:marLeft w:val="0"/>
      <w:marRight w:val="0"/>
      <w:marTop w:val="0"/>
      <w:marBottom w:val="0"/>
      <w:divBdr>
        <w:top w:val="none" w:sz="0" w:space="0" w:color="auto"/>
        <w:left w:val="none" w:sz="0" w:space="0" w:color="auto"/>
        <w:bottom w:val="none" w:sz="0" w:space="0" w:color="auto"/>
        <w:right w:val="none" w:sz="0" w:space="0" w:color="auto"/>
      </w:divBdr>
    </w:div>
    <w:div w:id="1116755265">
      <w:bodyDiv w:val="1"/>
      <w:marLeft w:val="0"/>
      <w:marRight w:val="0"/>
      <w:marTop w:val="0"/>
      <w:marBottom w:val="0"/>
      <w:divBdr>
        <w:top w:val="none" w:sz="0" w:space="0" w:color="auto"/>
        <w:left w:val="none" w:sz="0" w:space="0" w:color="auto"/>
        <w:bottom w:val="none" w:sz="0" w:space="0" w:color="auto"/>
        <w:right w:val="none" w:sz="0" w:space="0" w:color="auto"/>
      </w:divBdr>
    </w:div>
    <w:div w:id="1147094079">
      <w:bodyDiv w:val="1"/>
      <w:marLeft w:val="0"/>
      <w:marRight w:val="0"/>
      <w:marTop w:val="0"/>
      <w:marBottom w:val="0"/>
      <w:divBdr>
        <w:top w:val="none" w:sz="0" w:space="0" w:color="auto"/>
        <w:left w:val="none" w:sz="0" w:space="0" w:color="auto"/>
        <w:bottom w:val="none" w:sz="0" w:space="0" w:color="auto"/>
        <w:right w:val="none" w:sz="0" w:space="0" w:color="auto"/>
      </w:divBdr>
    </w:div>
    <w:div w:id="1432821566">
      <w:bodyDiv w:val="1"/>
      <w:marLeft w:val="0"/>
      <w:marRight w:val="0"/>
      <w:marTop w:val="0"/>
      <w:marBottom w:val="0"/>
      <w:divBdr>
        <w:top w:val="none" w:sz="0" w:space="0" w:color="auto"/>
        <w:left w:val="none" w:sz="0" w:space="0" w:color="auto"/>
        <w:bottom w:val="none" w:sz="0" w:space="0" w:color="auto"/>
        <w:right w:val="none" w:sz="0" w:space="0" w:color="auto"/>
      </w:divBdr>
    </w:div>
    <w:div w:id="1467355417">
      <w:bodyDiv w:val="1"/>
      <w:marLeft w:val="0"/>
      <w:marRight w:val="0"/>
      <w:marTop w:val="0"/>
      <w:marBottom w:val="0"/>
      <w:divBdr>
        <w:top w:val="none" w:sz="0" w:space="0" w:color="auto"/>
        <w:left w:val="none" w:sz="0" w:space="0" w:color="auto"/>
        <w:bottom w:val="none" w:sz="0" w:space="0" w:color="auto"/>
        <w:right w:val="none" w:sz="0" w:space="0" w:color="auto"/>
      </w:divBdr>
    </w:div>
    <w:div w:id="1520268483">
      <w:bodyDiv w:val="1"/>
      <w:marLeft w:val="0"/>
      <w:marRight w:val="0"/>
      <w:marTop w:val="0"/>
      <w:marBottom w:val="0"/>
      <w:divBdr>
        <w:top w:val="none" w:sz="0" w:space="0" w:color="auto"/>
        <w:left w:val="none" w:sz="0" w:space="0" w:color="auto"/>
        <w:bottom w:val="none" w:sz="0" w:space="0" w:color="auto"/>
        <w:right w:val="none" w:sz="0" w:space="0" w:color="auto"/>
      </w:divBdr>
    </w:div>
    <w:div w:id="1585608648">
      <w:bodyDiv w:val="1"/>
      <w:marLeft w:val="0"/>
      <w:marRight w:val="0"/>
      <w:marTop w:val="0"/>
      <w:marBottom w:val="0"/>
      <w:divBdr>
        <w:top w:val="none" w:sz="0" w:space="0" w:color="auto"/>
        <w:left w:val="none" w:sz="0" w:space="0" w:color="auto"/>
        <w:bottom w:val="none" w:sz="0" w:space="0" w:color="auto"/>
        <w:right w:val="none" w:sz="0" w:space="0" w:color="auto"/>
      </w:divBdr>
    </w:div>
    <w:div w:id="1624651665">
      <w:bodyDiv w:val="1"/>
      <w:marLeft w:val="0"/>
      <w:marRight w:val="0"/>
      <w:marTop w:val="0"/>
      <w:marBottom w:val="0"/>
      <w:divBdr>
        <w:top w:val="none" w:sz="0" w:space="0" w:color="auto"/>
        <w:left w:val="none" w:sz="0" w:space="0" w:color="auto"/>
        <w:bottom w:val="none" w:sz="0" w:space="0" w:color="auto"/>
        <w:right w:val="none" w:sz="0" w:space="0" w:color="auto"/>
      </w:divBdr>
    </w:div>
    <w:div w:id="1688677017">
      <w:bodyDiv w:val="1"/>
      <w:marLeft w:val="0"/>
      <w:marRight w:val="0"/>
      <w:marTop w:val="0"/>
      <w:marBottom w:val="0"/>
      <w:divBdr>
        <w:top w:val="none" w:sz="0" w:space="0" w:color="auto"/>
        <w:left w:val="none" w:sz="0" w:space="0" w:color="auto"/>
        <w:bottom w:val="none" w:sz="0" w:space="0" w:color="auto"/>
        <w:right w:val="none" w:sz="0" w:space="0" w:color="auto"/>
      </w:divBdr>
    </w:div>
    <w:div w:id="1801613195">
      <w:bodyDiv w:val="1"/>
      <w:marLeft w:val="0"/>
      <w:marRight w:val="0"/>
      <w:marTop w:val="0"/>
      <w:marBottom w:val="0"/>
      <w:divBdr>
        <w:top w:val="none" w:sz="0" w:space="0" w:color="auto"/>
        <w:left w:val="none" w:sz="0" w:space="0" w:color="auto"/>
        <w:bottom w:val="none" w:sz="0" w:space="0" w:color="auto"/>
        <w:right w:val="none" w:sz="0" w:space="0" w:color="auto"/>
      </w:divBdr>
      <w:divsChild>
        <w:div w:id="24408330">
          <w:marLeft w:val="0"/>
          <w:marRight w:val="0"/>
          <w:marTop w:val="0"/>
          <w:marBottom w:val="0"/>
          <w:divBdr>
            <w:top w:val="none" w:sz="0" w:space="0" w:color="auto"/>
            <w:left w:val="none" w:sz="0" w:space="0" w:color="auto"/>
            <w:bottom w:val="none" w:sz="0" w:space="0" w:color="auto"/>
            <w:right w:val="none" w:sz="0" w:space="0" w:color="auto"/>
          </w:divBdr>
        </w:div>
      </w:divsChild>
    </w:div>
    <w:div w:id="1867593944">
      <w:bodyDiv w:val="1"/>
      <w:marLeft w:val="0"/>
      <w:marRight w:val="0"/>
      <w:marTop w:val="0"/>
      <w:marBottom w:val="0"/>
      <w:divBdr>
        <w:top w:val="none" w:sz="0" w:space="0" w:color="auto"/>
        <w:left w:val="none" w:sz="0" w:space="0" w:color="auto"/>
        <w:bottom w:val="none" w:sz="0" w:space="0" w:color="auto"/>
        <w:right w:val="none" w:sz="0" w:space="0" w:color="auto"/>
      </w:divBdr>
    </w:div>
    <w:div w:id="1991325114">
      <w:bodyDiv w:val="1"/>
      <w:marLeft w:val="0"/>
      <w:marRight w:val="0"/>
      <w:marTop w:val="0"/>
      <w:marBottom w:val="0"/>
      <w:divBdr>
        <w:top w:val="none" w:sz="0" w:space="0" w:color="auto"/>
        <w:left w:val="none" w:sz="0" w:space="0" w:color="auto"/>
        <w:bottom w:val="none" w:sz="0" w:space="0" w:color="auto"/>
        <w:right w:val="none" w:sz="0" w:space="0" w:color="auto"/>
      </w:divBdr>
    </w:div>
    <w:div w:id="2004358436">
      <w:bodyDiv w:val="1"/>
      <w:marLeft w:val="0"/>
      <w:marRight w:val="0"/>
      <w:marTop w:val="0"/>
      <w:marBottom w:val="0"/>
      <w:divBdr>
        <w:top w:val="none" w:sz="0" w:space="0" w:color="auto"/>
        <w:left w:val="none" w:sz="0" w:space="0" w:color="auto"/>
        <w:bottom w:val="none" w:sz="0" w:space="0" w:color="auto"/>
        <w:right w:val="none" w:sz="0" w:space="0" w:color="auto"/>
      </w:divBdr>
    </w:div>
    <w:div w:id="2022968125">
      <w:bodyDiv w:val="1"/>
      <w:marLeft w:val="0"/>
      <w:marRight w:val="0"/>
      <w:marTop w:val="0"/>
      <w:marBottom w:val="0"/>
      <w:divBdr>
        <w:top w:val="none" w:sz="0" w:space="0" w:color="auto"/>
        <w:left w:val="none" w:sz="0" w:space="0" w:color="auto"/>
        <w:bottom w:val="none" w:sz="0" w:space="0" w:color="auto"/>
        <w:right w:val="none" w:sz="0" w:space="0" w:color="auto"/>
      </w:divBdr>
    </w:div>
    <w:div w:id="213000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5AIRPNAIUNRU-1328258698-26365</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https://nokia.sharepoint.com/sites/c5g/5gradio/_layouts/15/DocIdRedir.aspx?ID=5AIRPNAIUNRU-1328258698-26365</Url>
      <Description>5AIRPNAIUNRU-1328258698-26365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29EE8C9-F6D3-4CEB-B8E7-4DC51E807483}">
  <ds:schemaRefs>
    <ds:schemaRef ds:uri="http://schemas.microsoft.com/office/2006/metadata/properties"/>
    <ds:schemaRef ds:uri="0b6aed8e-0313-4d17-80ff-d0e5da4931c5"/>
    <ds:schemaRef ds:uri="http://purl.org/dc/elements/1.1/"/>
    <ds:schemaRef ds:uri="3b34c8f0-1ef5-4d1e-bb66-517ce7fe7356"/>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2575ECA5-C0BC-4F67-A63B-36FF044BF93B}">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5A0383B-ED4D-40D2-B838-3DCE0E588029}">
  <ds:schemaRefs>
    <ds:schemaRef ds:uri="http://schemas.microsoft.com/sharepoint/v3/contenttype/forms"/>
  </ds:schemaRefs>
</ds:datastoreItem>
</file>

<file path=customXml/itemProps5.xml><?xml version="1.0" encoding="utf-8"?>
<ds:datastoreItem xmlns:ds="http://schemas.openxmlformats.org/officeDocument/2006/customXml" ds:itemID="{14514913-0810-4E61-B3C2-D3BD2EA67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E38FEE-3E59-46A5-93D0-B99E23087D7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4355</Words>
  <Characters>24830</Characters>
  <Application>Microsoft Office Word</Application>
  <DocSecurity>0</DocSecurity>
  <Lines>206</Lines>
  <Paragraphs>58</Paragraphs>
  <ScaleCrop>false</ScaleCrop>
  <Company/>
  <LinksUpToDate>false</LinksUpToDate>
  <CharactersWithSpaces>29127</CharactersWithSpaces>
  <SharedDoc>false</SharedDoc>
  <HLinks>
    <vt:vector size="78" baseType="variant">
      <vt:variant>
        <vt:i4>1310775</vt:i4>
      </vt:variant>
      <vt:variant>
        <vt:i4>44</vt:i4>
      </vt:variant>
      <vt:variant>
        <vt:i4>0</vt:i4>
      </vt:variant>
      <vt:variant>
        <vt:i4>5</vt:i4>
      </vt:variant>
      <vt:variant>
        <vt:lpwstr/>
      </vt:variant>
      <vt:variant>
        <vt:lpwstr>_Toc146741417</vt:lpwstr>
      </vt:variant>
      <vt:variant>
        <vt:i4>1310775</vt:i4>
      </vt:variant>
      <vt:variant>
        <vt:i4>41</vt:i4>
      </vt:variant>
      <vt:variant>
        <vt:i4>0</vt:i4>
      </vt:variant>
      <vt:variant>
        <vt:i4>5</vt:i4>
      </vt:variant>
      <vt:variant>
        <vt:lpwstr/>
      </vt:variant>
      <vt:variant>
        <vt:lpwstr>_Toc146741416</vt:lpwstr>
      </vt:variant>
      <vt:variant>
        <vt:i4>1310775</vt:i4>
      </vt:variant>
      <vt:variant>
        <vt:i4>38</vt:i4>
      </vt:variant>
      <vt:variant>
        <vt:i4>0</vt:i4>
      </vt:variant>
      <vt:variant>
        <vt:i4>5</vt:i4>
      </vt:variant>
      <vt:variant>
        <vt:lpwstr/>
      </vt:variant>
      <vt:variant>
        <vt:lpwstr>_Toc146741415</vt:lpwstr>
      </vt:variant>
      <vt:variant>
        <vt:i4>1310775</vt:i4>
      </vt:variant>
      <vt:variant>
        <vt:i4>35</vt:i4>
      </vt:variant>
      <vt:variant>
        <vt:i4>0</vt:i4>
      </vt:variant>
      <vt:variant>
        <vt:i4>5</vt:i4>
      </vt:variant>
      <vt:variant>
        <vt:lpwstr/>
      </vt:variant>
      <vt:variant>
        <vt:lpwstr>_Toc146741414</vt:lpwstr>
      </vt:variant>
      <vt:variant>
        <vt:i4>1310775</vt:i4>
      </vt:variant>
      <vt:variant>
        <vt:i4>32</vt:i4>
      </vt:variant>
      <vt:variant>
        <vt:i4>0</vt:i4>
      </vt:variant>
      <vt:variant>
        <vt:i4>5</vt:i4>
      </vt:variant>
      <vt:variant>
        <vt:lpwstr/>
      </vt:variant>
      <vt:variant>
        <vt:lpwstr>_Toc146741413</vt:lpwstr>
      </vt:variant>
      <vt:variant>
        <vt:i4>1310775</vt:i4>
      </vt:variant>
      <vt:variant>
        <vt:i4>29</vt:i4>
      </vt:variant>
      <vt:variant>
        <vt:i4>0</vt:i4>
      </vt:variant>
      <vt:variant>
        <vt:i4>5</vt:i4>
      </vt:variant>
      <vt:variant>
        <vt:lpwstr/>
      </vt:variant>
      <vt:variant>
        <vt:lpwstr>_Toc146741412</vt:lpwstr>
      </vt:variant>
      <vt:variant>
        <vt:i4>1310775</vt:i4>
      </vt:variant>
      <vt:variant>
        <vt:i4>26</vt:i4>
      </vt:variant>
      <vt:variant>
        <vt:i4>0</vt:i4>
      </vt:variant>
      <vt:variant>
        <vt:i4>5</vt:i4>
      </vt:variant>
      <vt:variant>
        <vt:lpwstr/>
      </vt:variant>
      <vt:variant>
        <vt:lpwstr>_Toc146741411</vt:lpwstr>
      </vt:variant>
      <vt:variant>
        <vt:i4>1310775</vt:i4>
      </vt:variant>
      <vt:variant>
        <vt:i4>23</vt:i4>
      </vt:variant>
      <vt:variant>
        <vt:i4>0</vt:i4>
      </vt:variant>
      <vt:variant>
        <vt:i4>5</vt:i4>
      </vt:variant>
      <vt:variant>
        <vt:lpwstr/>
      </vt:variant>
      <vt:variant>
        <vt:lpwstr>_Toc146741410</vt:lpwstr>
      </vt:variant>
      <vt:variant>
        <vt:i4>1376311</vt:i4>
      </vt:variant>
      <vt:variant>
        <vt:i4>20</vt:i4>
      </vt:variant>
      <vt:variant>
        <vt:i4>0</vt:i4>
      </vt:variant>
      <vt:variant>
        <vt:i4>5</vt:i4>
      </vt:variant>
      <vt:variant>
        <vt:lpwstr/>
      </vt:variant>
      <vt:variant>
        <vt:lpwstr>_Toc146741409</vt:lpwstr>
      </vt:variant>
      <vt:variant>
        <vt:i4>1376311</vt:i4>
      </vt:variant>
      <vt:variant>
        <vt:i4>17</vt:i4>
      </vt:variant>
      <vt:variant>
        <vt:i4>0</vt:i4>
      </vt:variant>
      <vt:variant>
        <vt:i4>5</vt:i4>
      </vt:variant>
      <vt:variant>
        <vt:lpwstr/>
      </vt:variant>
      <vt:variant>
        <vt:lpwstr>_Toc146741408</vt:lpwstr>
      </vt:variant>
      <vt:variant>
        <vt:i4>1376311</vt:i4>
      </vt:variant>
      <vt:variant>
        <vt:i4>14</vt:i4>
      </vt:variant>
      <vt:variant>
        <vt:i4>0</vt:i4>
      </vt:variant>
      <vt:variant>
        <vt:i4>5</vt:i4>
      </vt:variant>
      <vt:variant>
        <vt:lpwstr/>
      </vt:variant>
      <vt:variant>
        <vt:lpwstr>_Toc146741407</vt:lpwstr>
      </vt:variant>
      <vt:variant>
        <vt:i4>1376311</vt:i4>
      </vt:variant>
      <vt:variant>
        <vt:i4>11</vt:i4>
      </vt:variant>
      <vt:variant>
        <vt:i4>0</vt:i4>
      </vt:variant>
      <vt:variant>
        <vt:i4>5</vt:i4>
      </vt:variant>
      <vt:variant>
        <vt:lpwstr/>
      </vt:variant>
      <vt:variant>
        <vt:lpwstr>_Toc146741406</vt:lpwstr>
      </vt:variant>
      <vt:variant>
        <vt:i4>1376311</vt:i4>
      </vt:variant>
      <vt:variant>
        <vt:i4>8</vt:i4>
      </vt:variant>
      <vt:variant>
        <vt:i4>0</vt:i4>
      </vt:variant>
      <vt:variant>
        <vt:i4>5</vt:i4>
      </vt:variant>
      <vt:variant>
        <vt:lpwstr/>
      </vt:variant>
      <vt:variant>
        <vt:lpwstr>_Toc146741405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2023-09-27T18:12:00Z</dcterms:created>
  <dcterms:modified xsi:type="dcterms:W3CDTF">2023-09-27T18:12:00Z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3b378f76-9dc3-4c08-8220-5817b6e6aacc</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